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Normal"/>
        <w:tblW w:w="75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30"/>
        <w:gridCol w:w="5290"/>
      </w:tblGrid>
      <w:tr w:rsidR="002F4ECC" w:rsidRPr="00C85DE5" w14:paraId="78EA7198" w14:textId="77777777">
        <w:trPr>
          <w:trHeight w:val="148"/>
        </w:trPr>
        <w:tc>
          <w:tcPr>
            <w:tcW w:w="2230" w:type="dxa"/>
            <w:tcBorders>
              <w:top w:val="dotted" w:sz="6" w:space="0" w:color="000000"/>
              <w:left w:val="nil"/>
              <w:bottom w:val="nil"/>
              <w:right w:val="nil"/>
            </w:tcBorders>
            <w:shd w:val="clear" w:color="auto" w:fill="auto"/>
            <w:tcMar>
              <w:top w:w="80" w:type="dxa"/>
              <w:left w:w="80" w:type="dxa"/>
              <w:bottom w:w="80" w:type="dxa"/>
              <w:right w:w="80" w:type="dxa"/>
            </w:tcMar>
          </w:tcPr>
          <w:p w14:paraId="6AE20669" w14:textId="77777777" w:rsidR="001C10C5" w:rsidRPr="00C85DE5" w:rsidRDefault="001C10C5">
            <w:pPr>
              <w:rPr>
                <w:color w:val="auto"/>
              </w:rPr>
            </w:pPr>
          </w:p>
        </w:tc>
        <w:tc>
          <w:tcPr>
            <w:tcW w:w="5290" w:type="dxa"/>
            <w:tcBorders>
              <w:top w:val="dotted" w:sz="6" w:space="0" w:color="000000"/>
              <w:left w:val="nil"/>
              <w:bottom w:val="nil"/>
              <w:right w:val="nil"/>
            </w:tcBorders>
            <w:shd w:val="clear" w:color="auto" w:fill="auto"/>
            <w:tcMar>
              <w:top w:w="80" w:type="dxa"/>
              <w:left w:w="80" w:type="dxa"/>
              <w:bottom w:w="80" w:type="dxa"/>
              <w:right w:w="80" w:type="dxa"/>
            </w:tcMar>
          </w:tcPr>
          <w:p w14:paraId="7C1CD37E" w14:textId="77777777" w:rsidR="001C10C5" w:rsidRPr="00C85DE5" w:rsidRDefault="00900F83">
            <w:pPr>
              <w:rPr>
                <w:color w:val="auto"/>
              </w:rPr>
            </w:pPr>
            <w:r w:rsidRPr="00C85DE5">
              <w:rPr>
                <w:color w:val="auto"/>
              </w:rPr>
              <w:t xml:space="preserve"> </w:t>
            </w:r>
          </w:p>
        </w:tc>
      </w:tr>
      <w:tr w:rsidR="002F4ECC" w:rsidRPr="00C85DE5" w14:paraId="751AC2FA" w14:textId="77777777">
        <w:trPr>
          <w:trHeight w:val="200"/>
        </w:trPr>
        <w:tc>
          <w:tcPr>
            <w:tcW w:w="2230" w:type="dxa"/>
            <w:tcBorders>
              <w:top w:val="nil"/>
              <w:left w:val="nil"/>
              <w:bottom w:val="nil"/>
              <w:right w:val="nil"/>
            </w:tcBorders>
            <w:shd w:val="clear" w:color="auto" w:fill="auto"/>
            <w:tcMar>
              <w:top w:w="80" w:type="dxa"/>
              <w:left w:w="80" w:type="dxa"/>
              <w:bottom w:w="80" w:type="dxa"/>
              <w:right w:w="80" w:type="dxa"/>
            </w:tcMar>
          </w:tcPr>
          <w:p w14:paraId="5514D8EA" w14:textId="77777777" w:rsidR="001C10C5" w:rsidRPr="00C85DE5" w:rsidRDefault="00887C40">
            <w:pPr>
              <w:pStyle w:val="Huisstijl-KopjeKlein"/>
              <w:jc w:val="both"/>
              <w:rPr>
                <w:color w:val="auto"/>
                <w:sz w:val="18"/>
                <w:szCs w:val="18"/>
              </w:rPr>
            </w:pPr>
            <w:r w:rsidRPr="00C85DE5">
              <w:rPr>
                <w:color w:val="auto"/>
                <w:sz w:val="18"/>
                <w:szCs w:val="18"/>
              </w:rPr>
              <w:t>Omschrijving</w:t>
            </w:r>
          </w:p>
        </w:tc>
        <w:tc>
          <w:tcPr>
            <w:tcW w:w="5290" w:type="dxa"/>
            <w:tcBorders>
              <w:top w:val="nil"/>
              <w:left w:val="nil"/>
              <w:bottom w:val="nil"/>
              <w:right w:val="nil"/>
            </w:tcBorders>
            <w:shd w:val="clear" w:color="auto" w:fill="auto"/>
            <w:tcMar>
              <w:top w:w="80" w:type="dxa"/>
              <w:left w:w="80" w:type="dxa"/>
              <w:bottom w:w="80" w:type="dxa"/>
              <w:right w:w="80" w:type="dxa"/>
            </w:tcMar>
          </w:tcPr>
          <w:p w14:paraId="1BD27D39" w14:textId="77777777" w:rsidR="001C10C5" w:rsidRPr="00C85DE5" w:rsidRDefault="00887C40" w:rsidP="00B51678">
            <w:pPr>
              <w:jc w:val="both"/>
              <w:rPr>
                <w:color w:val="auto"/>
              </w:rPr>
            </w:pPr>
            <w:r w:rsidRPr="00C85DE5">
              <w:rPr>
                <w:color w:val="auto"/>
              </w:rPr>
              <w:t>Overleg werkgroep ODB Actueel</w:t>
            </w:r>
            <w:r w:rsidR="00900F83" w:rsidRPr="00C85DE5">
              <w:rPr>
                <w:color w:val="auto"/>
              </w:rPr>
              <w:t xml:space="preserve"> </w:t>
            </w:r>
          </w:p>
        </w:tc>
      </w:tr>
      <w:tr w:rsidR="002F4ECC" w:rsidRPr="00C85DE5" w14:paraId="39A7529E" w14:textId="77777777">
        <w:trPr>
          <w:trHeight w:val="200"/>
        </w:trPr>
        <w:tc>
          <w:tcPr>
            <w:tcW w:w="2230" w:type="dxa"/>
            <w:tcBorders>
              <w:top w:val="nil"/>
              <w:left w:val="nil"/>
              <w:bottom w:val="nil"/>
              <w:right w:val="nil"/>
            </w:tcBorders>
            <w:shd w:val="clear" w:color="auto" w:fill="auto"/>
            <w:tcMar>
              <w:top w:w="80" w:type="dxa"/>
              <w:left w:w="80" w:type="dxa"/>
              <w:bottom w:w="80" w:type="dxa"/>
              <w:right w:w="80" w:type="dxa"/>
            </w:tcMar>
          </w:tcPr>
          <w:p w14:paraId="1EB6F7C5" w14:textId="77777777" w:rsidR="001C10C5" w:rsidRPr="00C85DE5" w:rsidRDefault="00B51678">
            <w:pPr>
              <w:pStyle w:val="Huisstijl-KopjeKlein"/>
              <w:jc w:val="both"/>
              <w:rPr>
                <w:color w:val="auto"/>
                <w:sz w:val="18"/>
                <w:szCs w:val="18"/>
              </w:rPr>
            </w:pPr>
            <w:r w:rsidRPr="00C85DE5">
              <w:rPr>
                <w:color w:val="auto"/>
                <w:sz w:val="18"/>
                <w:szCs w:val="18"/>
              </w:rPr>
              <w:t>Vergaderdatum</w:t>
            </w:r>
          </w:p>
        </w:tc>
        <w:tc>
          <w:tcPr>
            <w:tcW w:w="5290" w:type="dxa"/>
            <w:tcBorders>
              <w:top w:val="nil"/>
              <w:left w:val="nil"/>
              <w:bottom w:val="nil"/>
              <w:right w:val="nil"/>
            </w:tcBorders>
            <w:shd w:val="clear" w:color="auto" w:fill="auto"/>
            <w:tcMar>
              <w:top w:w="80" w:type="dxa"/>
              <w:left w:w="80" w:type="dxa"/>
              <w:bottom w:w="80" w:type="dxa"/>
              <w:right w:w="80" w:type="dxa"/>
            </w:tcMar>
          </w:tcPr>
          <w:p w14:paraId="6C4BF949" w14:textId="6410D04D" w:rsidR="001C10C5" w:rsidRPr="00C85DE5" w:rsidRDefault="00C85DE5" w:rsidP="00BA0CC8">
            <w:pPr>
              <w:jc w:val="both"/>
              <w:rPr>
                <w:color w:val="auto"/>
              </w:rPr>
            </w:pPr>
            <w:r w:rsidRPr="00C85DE5">
              <w:rPr>
                <w:color w:val="auto"/>
              </w:rPr>
              <w:t>16-07-2025</w:t>
            </w:r>
          </w:p>
        </w:tc>
      </w:tr>
      <w:tr w:rsidR="002F4ECC" w:rsidRPr="00C85DE5" w14:paraId="7861DC81" w14:textId="77777777">
        <w:trPr>
          <w:trHeight w:val="200"/>
        </w:trPr>
        <w:tc>
          <w:tcPr>
            <w:tcW w:w="2230" w:type="dxa"/>
            <w:tcBorders>
              <w:top w:val="nil"/>
              <w:left w:val="nil"/>
              <w:bottom w:val="nil"/>
              <w:right w:val="nil"/>
            </w:tcBorders>
            <w:shd w:val="clear" w:color="auto" w:fill="auto"/>
            <w:tcMar>
              <w:top w:w="80" w:type="dxa"/>
              <w:left w:w="80" w:type="dxa"/>
              <w:bottom w:w="80" w:type="dxa"/>
              <w:right w:w="80" w:type="dxa"/>
            </w:tcMar>
          </w:tcPr>
          <w:p w14:paraId="63193CDB" w14:textId="77777777" w:rsidR="001C10C5" w:rsidRPr="00C85DE5" w:rsidRDefault="00887C40">
            <w:pPr>
              <w:pStyle w:val="Huisstijl-KopjeKlein"/>
              <w:jc w:val="both"/>
              <w:rPr>
                <w:color w:val="auto"/>
                <w:sz w:val="18"/>
                <w:szCs w:val="18"/>
              </w:rPr>
            </w:pPr>
            <w:r w:rsidRPr="00C85DE5">
              <w:rPr>
                <w:color w:val="auto"/>
                <w:sz w:val="18"/>
                <w:szCs w:val="18"/>
              </w:rPr>
              <w:t>Vergaderplaats</w:t>
            </w:r>
          </w:p>
        </w:tc>
        <w:tc>
          <w:tcPr>
            <w:tcW w:w="5290" w:type="dxa"/>
            <w:tcBorders>
              <w:top w:val="nil"/>
              <w:left w:val="nil"/>
              <w:bottom w:val="nil"/>
              <w:right w:val="nil"/>
            </w:tcBorders>
            <w:shd w:val="clear" w:color="auto" w:fill="auto"/>
            <w:tcMar>
              <w:top w:w="80" w:type="dxa"/>
              <w:left w:w="80" w:type="dxa"/>
              <w:bottom w:w="80" w:type="dxa"/>
              <w:right w:w="80" w:type="dxa"/>
            </w:tcMar>
          </w:tcPr>
          <w:p w14:paraId="5A408602" w14:textId="77777777" w:rsidR="001C10C5" w:rsidRPr="00C85DE5" w:rsidRDefault="002F4ECC" w:rsidP="00F6426B">
            <w:pPr>
              <w:jc w:val="both"/>
              <w:rPr>
                <w:color w:val="auto"/>
              </w:rPr>
            </w:pPr>
            <w:r w:rsidRPr="00C85DE5">
              <w:rPr>
                <w:color w:val="auto"/>
              </w:rPr>
              <w:t>Rotterdam</w:t>
            </w:r>
          </w:p>
        </w:tc>
      </w:tr>
      <w:tr w:rsidR="002F4ECC" w:rsidRPr="00C85DE5" w14:paraId="75F25D30" w14:textId="77777777">
        <w:trPr>
          <w:trHeight w:val="1160"/>
        </w:trPr>
        <w:tc>
          <w:tcPr>
            <w:tcW w:w="2230" w:type="dxa"/>
            <w:tcBorders>
              <w:top w:val="nil"/>
              <w:left w:val="nil"/>
              <w:bottom w:val="nil"/>
              <w:right w:val="nil"/>
            </w:tcBorders>
            <w:shd w:val="clear" w:color="auto" w:fill="auto"/>
            <w:tcMar>
              <w:top w:w="80" w:type="dxa"/>
              <w:left w:w="80" w:type="dxa"/>
              <w:bottom w:w="80" w:type="dxa"/>
              <w:right w:w="80" w:type="dxa"/>
            </w:tcMar>
          </w:tcPr>
          <w:p w14:paraId="5D5542A3" w14:textId="77777777" w:rsidR="001C10C5" w:rsidRPr="00C85DE5" w:rsidRDefault="00887C40">
            <w:pPr>
              <w:pStyle w:val="Huisstijl-KopjeKlein"/>
              <w:jc w:val="both"/>
              <w:rPr>
                <w:color w:val="auto"/>
                <w:sz w:val="18"/>
                <w:szCs w:val="18"/>
              </w:rPr>
            </w:pPr>
            <w:r w:rsidRPr="00C85DE5">
              <w:rPr>
                <w:color w:val="auto"/>
                <w:sz w:val="18"/>
                <w:szCs w:val="18"/>
              </w:rPr>
              <w:t>Aanwezig</w:t>
            </w:r>
          </w:p>
        </w:tc>
        <w:tc>
          <w:tcPr>
            <w:tcW w:w="5290" w:type="dxa"/>
            <w:tcBorders>
              <w:top w:val="nil"/>
              <w:left w:val="nil"/>
              <w:bottom w:val="nil"/>
              <w:right w:val="nil"/>
            </w:tcBorders>
            <w:shd w:val="clear" w:color="auto" w:fill="auto"/>
            <w:tcMar>
              <w:top w:w="80" w:type="dxa"/>
              <w:left w:w="80" w:type="dxa"/>
              <w:bottom w:w="80" w:type="dxa"/>
              <w:right w:w="80" w:type="dxa"/>
            </w:tcMar>
          </w:tcPr>
          <w:p w14:paraId="74140CE9" w14:textId="77777777" w:rsidR="00C85DE5" w:rsidRPr="00C85DE5" w:rsidRDefault="00C85DE5" w:rsidP="00C85DE5">
            <w:pPr>
              <w:rPr>
                <w:rFonts w:eastAsia="Times New Roman"/>
              </w:rPr>
            </w:pPr>
            <w:r w:rsidRPr="00C85DE5">
              <w:rPr>
                <w:rFonts w:eastAsia="Times New Roman"/>
              </w:rPr>
              <w:t>TLN, EVO-FENEDEX, VNO/NCW, NOB, ADS, VRC, FENEX, VNTO, RB</w:t>
            </w:r>
          </w:p>
          <w:p w14:paraId="7B43DFEC" w14:textId="77777777" w:rsidR="001C10C5" w:rsidRPr="00C85DE5" w:rsidRDefault="001C10C5" w:rsidP="006048CC">
            <w:pPr>
              <w:jc w:val="both"/>
              <w:rPr>
                <w:color w:val="auto"/>
              </w:rPr>
            </w:pPr>
          </w:p>
        </w:tc>
      </w:tr>
      <w:tr w:rsidR="002F4ECC" w:rsidRPr="00C85DE5" w14:paraId="6ED63FFC" w14:textId="77777777">
        <w:trPr>
          <w:trHeight w:val="200"/>
        </w:trPr>
        <w:tc>
          <w:tcPr>
            <w:tcW w:w="2230" w:type="dxa"/>
            <w:tcBorders>
              <w:top w:val="nil"/>
              <w:left w:val="nil"/>
              <w:bottom w:val="nil"/>
              <w:right w:val="nil"/>
            </w:tcBorders>
            <w:shd w:val="clear" w:color="auto" w:fill="auto"/>
            <w:tcMar>
              <w:top w:w="80" w:type="dxa"/>
              <w:left w:w="80" w:type="dxa"/>
              <w:bottom w:w="80" w:type="dxa"/>
              <w:right w:w="80" w:type="dxa"/>
            </w:tcMar>
          </w:tcPr>
          <w:p w14:paraId="6DEDEF66" w14:textId="77777777" w:rsidR="001C10C5" w:rsidRPr="00C85DE5" w:rsidRDefault="00887C40">
            <w:pPr>
              <w:pStyle w:val="Huisstijl-KopjeKlein"/>
              <w:jc w:val="both"/>
              <w:rPr>
                <w:color w:val="FF0000"/>
                <w:sz w:val="18"/>
                <w:szCs w:val="18"/>
              </w:rPr>
            </w:pPr>
            <w:r w:rsidRPr="00C85DE5">
              <w:rPr>
                <w:color w:val="FF0000"/>
                <w:sz w:val="18"/>
                <w:szCs w:val="18"/>
              </w:rPr>
              <w:t xml:space="preserve"> </w:t>
            </w:r>
          </w:p>
        </w:tc>
        <w:tc>
          <w:tcPr>
            <w:tcW w:w="5290" w:type="dxa"/>
            <w:tcBorders>
              <w:top w:val="nil"/>
              <w:left w:val="nil"/>
              <w:bottom w:val="nil"/>
              <w:right w:val="nil"/>
            </w:tcBorders>
            <w:shd w:val="clear" w:color="auto" w:fill="auto"/>
            <w:tcMar>
              <w:top w:w="80" w:type="dxa"/>
              <w:left w:w="80" w:type="dxa"/>
              <w:bottom w:w="80" w:type="dxa"/>
              <w:right w:w="80" w:type="dxa"/>
            </w:tcMar>
          </w:tcPr>
          <w:p w14:paraId="5C060AB9" w14:textId="77777777" w:rsidR="001C10C5" w:rsidRPr="00C85DE5" w:rsidRDefault="001C10C5" w:rsidP="00900F83">
            <w:pPr>
              <w:tabs>
                <w:tab w:val="left" w:pos="884"/>
              </w:tabs>
              <w:jc w:val="both"/>
              <w:rPr>
                <w:color w:val="FF0000"/>
              </w:rPr>
            </w:pPr>
          </w:p>
        </w:tc>
      </w:tr>
      <w:tr w:rsidR="002F4ECC" w:rsidRPr="00C85DE5" w14:paraId="04376271" w14:textId="77777777">
        <w:trPr>
          <w:trHeight w:val="200"/>
        </w:trPr>
        <w:tc>
          <w:tcPr>
            <w:tcW w:w="2230" w:type="dxa"/>
            <w:tcBorders>
              <w:top w:val="nil"/>
              <w:left w:val="nil"/>
              <w:bottom w:val="nil"/>
              <w:right w:val="nil"/>
            </w:tcBorders>
            <w:shd w:val="clear" w:color="auto" w:fill="auto"/>
            <w:tcMar>
              <w:top w:w="80" w:type="dxa"/>
              <w:left w:w="80" w:type="dxa"/>
              <w:bottom w:w="80" w:type="dxa"/>
              <w:right w:w="80" w:type="dxa"/>
            </w:tcMar>
          </w:tcPr>
          <w:p w14:paraId="2C618C27" w14:textId="77777777" w:rsidR="001C10C5" w:rsidRPr="00C85DE5" w:rsidRDefault="00887C40">
            <w:pPr>
              <w:pStyle w:val="Huisstijl-KopjeKlein"/>
              <w:jc w:val="both"/>
              <w:rPr>
                <w:color w:val="auto"/>
                <w:sz w:val="18"/>
                <w:szCs w:val="18"/>
              </w:rPr>
            </w:pPr>
            <w:r w:rsidRPr="00C85DE5">
              <w:rPr>
                <w:color w:val="auto"/>
                <w:sz w:val="18"/>
                <w:szCs w:val="18"/>
              </w:rPr>
              <w:t>Kopie aan</w:t>
            </w:r>
          </w:p>
        </w:tc>
        <w:tc>
          <w:tcPr>
            <w:tcW w:w="5290" w:type="dxa"/>
            <w:tcBorders>
              <w:top w:val="nil"/>
              <w:left w:val="nil"/>
              <w:bottom w:val="nil"/>
              <w:right w:val="nil"/>
            </w:tcBorders>
            <w:shd w:val="clear" w:color="auto" w:fill="auto"/>
            <w:tcMar>
              <w:top w:w="80" w:type="dxa"/>
              <w:left w:w="80" w:type="dxa"/>
              <w:bottom w:w="80" w:type="dxa"/>
              <w:right w:w="80" w:type="dxa"/>
            </w:tcMar>
          </w:tcPr>
          <w:p w14:paraId="354A7355" w14:textId="77777777" w:rsidR="001C10C5" w:rsidRPr="00C85DE5" w:rsidRDefault="00887C40">
            <w:pPr>
              <w:jc w:val="both"/>
              <w:rPr>
                <w:color w:val="auto"/>
              </w:rPr>
            </w:pPr>
            <w:r w:rsidRPr="00C85DE5">
              <w:rPr>
                <w:color w:val="auto"/>
              </w:rPr>
              <w:t>leden ODB-werkgroepen, voorzitters andere ODB-werkgroepen</w:t>
            </w:r>
          </w:p>
        </w:tc>
      </w:tr>
      <w:tr w:rsidR="002F4ECC" w:rsidRPr="00C85DE5" w14:paraId="5AE98CF8" w14:textId="77777777">
        <w:trPr>
          <w:trHeight w:val="228"/>
        </w:trPr>
        <w:tc>
          <w:tcPr>
            <w:tcW w:w="2230" w:type="dxa"/>
            <w:tcBorders>
              <w:top w:val="nil"/>
              <w:left w:val="nil"/>
              <w:bottom w:val="dotted" w:sz="6" w:space="0" w:color="000000"/>
              <w:right w:val="nil"/>
            </w:tcBorders>
            <w:shd w:val="clear" w:color="auto" w:fill="auto"/>
            <w:tcMar>
              <w:top w:w="80" w:type="dxa"/>
              <w:left w:w="80" w:type="dxa"/>
              <w:bottom w:w="80" w:type="dxa"/>
              <w:right w:w="80" w:type="dxa"/>
            </w:tcMar>
          </w:tcPr>
          <w:p w14:paraId="5BC8455E" w14:textId="77777777" w:rsidR="001C10C5" w:rsidRPr="00C85DE5" w:rsidRDefault="001C10C5">
            <w:pPr>
              <w:rPr>
                <w:color w:val="FF0000"/>
              </w:rPr>
            </w:pPr>
          </w:p>
        </w:tc>
        <w:tc>
          <w:tcPr>
            <w:tcW w:w="5290" w:type="dxa"/>
            <w:tcBorders>
              <w:top w:val="nil"/>
              <w:left w:val="nil"/>
              <w:bottom w:val="dotted" w:sz="6" w:space="0" w:color="000000"/>
              <w:right w:val="nil"/>
            </w:tcBorders>
            <w:shd w:val="clear" w:color="auto" w:fill="auto"/>
            <w:tcMar>
              <w:top w:w="80" w:type="dxa"/>
              <w:left w:w="80" w:type="dxa"/>
              <w:bottom w:w="80" w:type="dxa"/>
              <w:right w:w="80" w:type="dxa"/>
            </w:tcMar>
          </w:tcPr>
          <w:p w14:paraId="2D1A0975" w14:textId="77777777" w:rsidR="001C10C5" w:rsidRPr="00C85DE5" w:rsidRDefault="001C10C5">
            <w:pPr>
              <w:rPr>
                <w:color w:val="FF0000"/>
              </w:rPr>
            </w:pPr>
          </w:p>
        </w:tc>
      </w:tr>
      <w:tr w:rsidR="008D5F66" w:rsidRPr="00C85DE5" w14:paraId="2C13F8F2" w14:textId="77777777">
        <w:trPr>
          <w:trHeight w:val="355"/>
        </w:trPr>
        <w:tc>
          <w:tcPr>
            <w:tcW w:w="7520" w:type="dxa"/>
            <w:gridSpan w:val="2"/>
            <w:tcBorders>
              <w:top w:val="dotted" w:sz="6" w:space="0" w:color="000000"/>
              <w:left w:val="nil"/>
              <w:bottom w:val="nil"/>
              <w:right w:val="nil"/>
            </w:tcBorders>
            <w:shd w:val="clear" w:color="auto" w:fill="auto"/>
            <w:tcMar>
              <w:top w:w="80" w:type="dxa"/>
              <w:left w:w="80" w:type="dxa"/>
              <w:bottom w:w="80" w:type="dxa"/>
              <w:right w:w="80" w:type="dxa"/>
            </w:tcMar>
          </w:tcPr>
          <w:p w14:paraId="4CD1DA2A" w14:textId="77777777" w:rsidR="001C10C5" w:rsidRPr="00C85DE5" w:rsidRDefault="001C10C5" w:rsidP="006048CC">
            <w:pPr>
              <w:tabs>
                <w:tab w:val="left" w:pos="2804"/>
              </w:tabs>
              <w:rPr>
                <w:color w:val="auto"/>
              </w:rPr>
            </w:pPr>
          </w:p>
          <w:p w14:paraId="29AB4F75" w14:textId="77777777" w:rsidR="00D32045" w:rsidRPr="00C85DE5" w:rsidRDefault="00D32045" w:rsidP="008E61DA">
            <w:pPr>
              <w:rPr>
                <w:color w:val="0070C0"/>
              </w:rPr>
            </w:pPr>
          </w:p>
        </w:tc>
      </w:tr>
    </w:tbl>
    <w:p w14:paraId="154233A8" w14:textId="6BA7A5A2" w:rsidR="001C10C5" w:rsidRPr="002079F7" w:rsidRDefault="00887C40" w:rsidP="002079F7">
      <w:pPr>
        <w:pStyle w:val="Kop1"/>
        <w:numPr>
          <w:ilvl w:val="0"/>
          <w:numId w:val="18"/>
        </w:numPr>
      </w:pPr>
      <w:r w:rsidRPr="002079F7">
        <w:t>Opening en vaststellen agenda</w:t>
      </w:r>
    </w:p>
    <w:p w14:paraId="27C48268" w14:textId="77777777" w:rsidR="007B4E58" w:rsidRPr="00C85DE5" w:rsidRDefault="00055898" w:rsidP="00A03FDC">
      <w:pPr>
        <w:pStyle w:val="Huisstijl-Standaard"/>
      </w:pPr>
      <w:r w:rsidRPr="00C85DE5">
        <w:t>D</w:t>
      </w:r>
      <w:r w:rsidR="00E06474" w:rsidRPr="00C85DE5">
        <w:t xml:space="preserve">e voorzitter opent het overleg en heet alle aanwezigen welkom. </w:t>
      </w:r>
    </w:p>
    <w:p w14:paraId="03130763" w14:textId="4D5E4079" w:rsidR="007F1CF0" w:rsidRPr="00C85DE5" w:rsidRDefault="00C85DE5" w:rsidP="007F1CF0">
      <w:pPr>
        <w:pStyle w:val="Huisstijl-Standaard"/>
      </w:pPr>
      <w:r w:rsidRPr="00C85DE5">
        <w:t>D</w:t>
      </w:r>
      <w:r w:rsidR="007F1CF0" w:rsidRPr="00C85DE5">
        <w:t>eelnemer</w:t>
      </w:r>
      <w:r w:rsidRPr="00C85DE5">
        <w:t xml:space="preserve">s en </w:t>
      </w:r>
      <w:r w:rsidR="008B2BAE" w:rsidRPr="00C85DE5">
        <w:t xml:space="preserve"> gastsprekers </w:t>
      </w:r>
      <w:r w:rsidR="007F1CF0" w:rsidRPr="00C85DE5">
        <w:t xml:space="preserve">stellen zich kort voor. </w:t>
      </w:r>
      <w:r w:rsidR="001C0316" w:rsidRPr="00C85DE5">
        <w:t>Door de koepels zijn na de deadline</w:t>
      </w:r>
      <w:r w:rsidR="003B1BB3" w:rsidRPr="00C85DE5">
        <w:t xml:space="preserve"> schriftelijk</w:t>
      </w:r>
      <w:r w:rsidR="001C0316" w:rsidRPr="00C85DE5">
        <w:t xml:space="preserve"> </w:t>
      </w:r>
      <w:r w:rsidRPr="00C85DE5">
        <w:t>een aantal punten ingebracht zie zijn opgenomen onder agendapunt</w:t>
      </w:r>
      <w:r w:rsidR="00A561F2">
        <w:t xml:space="preserve"> 11.</w:t>
      </w:r>
    </w:p>
    <w:p w14:paraId="106AFF1E" w14:textId="77777777" w:rsidR="000B3D2A" w:rsidRPr="00C85DE5" w:rsidRDefault="000B3D2A" w:rsidP="001C0316">
      <w:pPr>
        <w:pStyle w:val="Huisstijl-Opsomming123"/>
        <w:rPr>
          <w:b/>
          <w:bCs/>
          <w:color w:val="auto"/>
        </w:rPr>
      </w:pPr>
      <w:bookmarkStart w:id="0" w:name="_Hlk136356267"/>
    </w:p>
    <w:p w14:paraId="5D3B4EA1" w14:textId="77777777" w:rsidR="003B1BB3" w:rsidRPr="00C85DE5" w:rsidRDefault="003B1BB3" w:rsidP="001C0316">
      <w:pPr>
        <w:pStyle w:val="Huisstijl-Opsomming123"/>
        <w:rPr>
          <w:b/>
          <w:bCs/>
          <w:color w:val="auto"/>
        </w:rPr>
      </w:pPr>
    </w:p>
    <w:bookmarkEnd w:id="0"/>
    <w:p w14:paraId="10201EFA" w14:textId="2CBC7123" w:rsidR="003F7D1E" w:rsidRPr="00C85DE5" w:rsidRDefault="0039442A" w:rsidP="002079F7">
      <w:pPr>
        <w:pStyle w:val="Huisstijl-Opsomming123"/>
        <w:numPr>
          <w:ilvl w:val="0"/>
          <w:numId w:val="17"/>
        </w:numPr>
        <w:rPr>
          <w:b/>
          <w:bCs/>
          <w:color w:val="auto"/>
        </w:rPr>
      </w:pPr>
      <w:r w:rsidRPr="00C85DE5">
        <w:rPr>
          <w:b/>
          <w:bCs/>
          <w:color w:val="auto"/>
        </w:rPr>
        <w:t xml:space="preserve">Mededelingen </w:t>
      </w:r>
    </w:p>
    <w:p w14:paraId="52AF4BAB" w14:textId="77777777" w:rsidR="00C85DE5" w:rsidRPr="00C85DE5" w:rsidRDefault="00C85DE5" w:rsidP="00C85DE5">
      <w:pPr>
        <w:pStyle w:val="Huisstijl-Opsomming123"/>
        <w:rPr>
          <w:color w:val="auto"/>
        </w:rPr>
      </w:pPr>
      <w:r w:rsidRPr="00C85DE5">
        <w:rPr>
          <w:color w:val="auto"/>
        </w:rPr>
        <w:t xml:space="preserve">Voorzitter start met het maken van excuses voor het verzetten van deze meeting. </w:t>
      </w:r>
      <w:proofErr w:type="spellStart"/>
      <w:r w:rsidRPr="00C85DE5">
        <w:rPr>
          <w:color w:val="auto"/>
        </w:rPr>
        <w:t>Ivm</w:t>
      </w:r>
      <w:proofErr w:type="spellEnd"/>
      <w:r w:rsidRPr="00C85DE5">
        <w:rPr>
          <w:color w:val="auto"/>
        </w:rPr>
        <w:t xml:space="preserve"> personele problematiek heeft de Douane te weinig capaciteit om dit overleg grondig voor te bereiden. Om toch invulling te geven aan de wensen van de leden van de koepels om dit overleg desondanks doorgang te laten vinden hebben we toch dit overleg ingepland.</w:t>
      </w:r>
    </w:p>
    <w:p w14:paraId="29F6B0B8" w14:textId="77777777" w:rsidR="00C85DE5" w:rsidRPr="00C85DE5" w:rsidRDefault="00C85DE5" w:rsidP="00C85DE5">
      <w:pPr>
        <w:pStyle w:val="Huisstijl-Opsomming123"/>
        <w:rPr>
          <w:color w:val="auto"/>
        </w:rPr>
      </w:pPr>
    </w:p>
    <w:p w14:paraId="77E65543" w14:textId="7B68774B" w:rsidR="00C85DE5" w:rsidRPr="00C85DE5" w:rsidRDefault="00C85DE5" w:rsidP="00C85DE5">
      <w:pPr>
        <w:pStyle w:val="Huisstijl-Opsomming123"/>
        <w:rPr>
          <w:color w:val="auto"/>
        </w:rPr>
      </w:pPr>
      <w:r w:rsidRPr="00C85DE5">
        <w:rPr>
          <w:color w:val="auto"/>
        </w:rPr>
        <w:t>In het ODB algemeen heeft de DG Douane een werkgroep ODB 2026 aangekondigd. Deze werkgroep gaat een voorstel doen voor versterking ODB. Naar verwachting zullen de eerste resultaten in het eerstvolgende  ODB Algemeen  in november worden gepresenteerd.</w:t>
      </w:r>
    </w:p>
    <w:p w14:paraId="5A61E40C" w14:textId="77777777" w:rsidR="00C85DE5" w:rsidRPr="00C85DE5" w:rsidRDefault="00C85DE5" w:rsidP="00C85DE5">
      <w:pPr>
        <w:pStyle w:val="Huisstijl-Opsomming123"/>
        <w:rPr>
          <w:color w:val="auto"/>
        </w:rPr>
      </w:pPr>
    </w:p>
    <w:p w14:paraId="7876922C" w14:textId="77777777" w:rsidR="00C85DE5" w:rsidRPr="00C85DE5" w:rsidRDefault="00C85DE5" w:rsidP="00C85DE5">
      <w:pPr>
        <w:pStyle w:val="Huisstijl-Opsomming123"/>
        <w:rPr>
          <w:color w:val="auto"/>
        </w:rPr>
      </w:pPr>
      <w:r w:rsidRPr="00C85DE5">
        <w:rPr>
          <w:color w:val="auto"/>
        </w:rPr>
        <w:t xml:space="preserve">Op "douane voor bedrijven" is een actueel bericht verschenen </w:t>
      </w:r>
      <w:proofErr w:type="spellStart"/>
      <w:r w:rsidRPr="00C85DE5">
        <w:rPr>
          <w:color w:val="auto"/>
        </w:rPr>
        <w:t>mbt</w:t>
      </w:r>
      <w:proofErr w:type="spellEnd"/>
      <w:r w:rsidRPr="00C85DE5">
        <w:rPr>
          <w:color w:val="auto"/>
        </w:rPr>
        <w:t xml:space="preserve"> het dossier Methaanverordening. De Nederlandse Emissieautoriteit (</w:t>
      </w:r>
      <w:proofErr w:type="spellStart"/>
      <w:r w:rsidRPr="00C85DE5">
        <w:rPr>
          <w:color w:val="auto"/>
        </w:rPr>
        <w:t>NEa</w:t>
      </w:r>
      <w:proofErr w:type="spellEnd"/>
      <w:r w:rsidRPr="00C85DE5">
        <w:rPr>
          <w:color w:val="auto"/>
        </w:rPr>
        <w:t xml:space="preserve">) gaat uitvoering geven aan de regels voor import in de Europese methaanverordening. Op de website van de </w:t>
      </w:r>
      <w:proofErr w:type="spellStart"/>
      <w:r w:rsidRPr="00C85DE5">
        <w:rPr>
          <w:color w:val="auto"/>
        </w:rPr>
        <w:t>NEa</w:t>
      </w:r>
      <w:proofErr w:type="spellEnd"/>
      <w:r w:rsidRPr="00C85DE5">
        <w:rPr>
          <w:color w:val="auto"/>
        </w:rPr>
        <w:t xml:space="preserve"> vindt u een themapagina over de verordening en kunt u zich informeren op de nieuwsbrief. </w:t>
      </w:r>
    </w:p>
    <w:p w14:paraId="77D29ED0" w14:textId="77777777" w:rsidR="00C85DE5" w:rsidRPr="00C85DE5" w:rsidRDefault="00C85DE5" w:rsidP="00C85DE5">
      <w:pPr>
        <w:pStyle w:val="Huisstijl-Opsomming123"/>
        <w:rPr>
          <w:color w:val="auto"/>
        </w:rPr>
      </w:pPr>
    </w:p>
    <w:p w14:paraId="66238314" w14:textId="71B58110" w:rsidR="00C85DE5" w:rsidRPr="00C85DE5" w:rsidRDefault="00C85DE5" w:rsidP="00C85DE5">
      <w:pPr>
        <w:pStyle w:val="Huisstijl-Opsomming123"/>
        <w:rPr>
          <w:color w:val="auto"/>
        </w:rPr>
      </w:pPr>
      <w:r w:rsidRPr="00C85DE5">
        <w:rPr>
          <w:color w:val="auto"/>
        </w:rPr>
        <w:lastRenderedPageBreak/>
        <w:t>Het proces Terugbetaling DWU heeft de landelijke taak om verzoeken tot terugbetaling te behandelen. De Douane moet binnen de wettelijke termijnen de rechtmatigheid van het verzoek te beoordelen. Een plicht waaraan de Douane op dit moment niet (naar behoren) aan kan voldoen. Hiervoor heeft Douane diverse anticiperende maatregelen getroffen om de achterstanden weg te werken. Zo wordt capaciteit vrijgemaakt in de operatie om de achterstanden met de verzoeken om terugbetaling weg te werken. Daarnaast heeft de Douane bepaalde informatie nodig om een verzoek goed en snel te kunnen behandelen. Daarom gaat de Douane strenger controleren op de aanvaardingseisen voor een verzoek tot terugbetaling. We adviseren marktdeelnemers gebruik te maken van het standaard formulier voor verzoeken om terugbetaling. Het formulier helpt om een verzoek in te dienen waarbij alle verplichte elementen worden geleverd aan de Douane. De voorzitter verzoekt de koepels om in het contact met hun achterban aandacht te vragen voor het gebruik van het standaard formulier.</w:t>
      </w:r>
    </w:p>
    <w:p w14:paraId="4C8B3349" w14:textId="77777777" w:rsidR="00286C39" w:rsidRPr="00C85DE5" w:rsidRDefault="00286C39" w:rsidP="00286C39">
      <w:pPr>
        <w:pStyle w:val="Huisstijl-Opsomming123"/>
        <w:rPr>
          <w:b/>
          <w:bCs/>
          <w:color w:val="auto"/>
        </w:rPr>
      </w:pPr>
    </w:p>
    <w:p w14:paraId="4363C65E" w14:textId="0DFF6A44" w:rsidR="00C85DE5" w:rsidRPr="00C85DE5" w:rsidRDefault="001C0316" w:rsidP="002079F7">
      <w:pPr>
        <w:pStyle w:val="Huisstijl-Opsomming123"/>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b/>
        </w:rPr>
      </w:pPr>
      <w:r w:rsidRPr="00C85DE5">
        <w:rPr>
          <w:b/>
        </w:rPr>
        <w:t>Presentatie:</w:t>
      </w:r>
      <w:r w:rsidR="00CF2239" w:rsidRPr="00C85DE5">
        <w:rPr>
          <w:b/>
        </w:rPr>
        <w:t xml:space="preserve"> </w:t>
      </w:r>
      <w:r w:rsidR="00C85DE5" w:rsidRPr="00C85DE5">
        <w:rPr>
          <w:b/>
        </w:rPr>
        <w:t xml:space="preserve">Bezwaar en Beroep </w:t>
      </w:r>
    </w:p>
    <w:p w14:paraId="5DA7ADA1" w14:textId="5D02890B" w:rsidR="007259F9" w:rsidRPr="00C85DE5" w:rsidRDefault="00791564" w:rsidP="002079F7">
      <w:pPr>
        <w:pStyle w:val="Huisstijl-Opsomming123"/>
        <w:pBdr>
          <w:top w:val="none" w:sz="0" w:space="0" w:color="auto"/>
          <w:left w:val="none" w:sz="0" w:space="0" w:color="auto"/>
          <w:bottom w:val="none" w:sz="0" w:space="0" w:color="auto"/>
          <w:right w:val="none" w:sz="0" w:space="0" w:color="auto"/>
          <w:between w:val="none" w:sz="0" w:space="0" w:color="auto"/>
          <w:bar w:val="none" w:sz="0" w:color="auto"/>
        </w:pBdr>
        <w:tabs>
          <w:tab w:val="clear" w:pos="227"/>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bCs/>
        </w:rPr>
      </w:pPr>
      <w:r w:rsidRPr="00C85DE5">
        <w:rPr>
          <w:rFonts w:cs="Verdana"/>
        </w:rPr>
        <w:t>De Douane geeft middels een presentatie een toelichting over</w:t>
      </w:r>
      <w:r w:rsidR="00C85DE5" w:rsidRPr="00C85DE5">
        <w:rPr>
          <w:rFonts w:cs="Verdana"/>
        </w:rPr>
        <w:t xml:space="preserve"> het proces Bezwaar en Beroep. Hiermee is invulling gegeven aan </w:t>
      </w:r>
      <w:r w:rsidR="00C85DE5" w:rsidRPr="00C85DE5">
        <w:t xml:space="preserve">actiepunt 19. Betreffende presentatie is bijgevoegd in </w:t>
      </w:r>
      <w:proofErr w:type="spellStart"/>
      <w:r w:rsidR="00C85DE5" w:rsidRPr="00C85DE5">
        <w:t>Ibabs</w:t>
      </w:r>
      <w:proofErr w:type="spellEnd"/>
      <w:r w:rsidR="00C85DE5" w:rsidRPr="00C85DE5">
        <w:t>.</w:t>
      </w:r>
      <w:r w:rsidR="002079F7">
        <w:t xml:space="preserve"> </w:t>
      </w:r>
      <w:r w:rsidR="00C85DE5" w:rsidRPr="00C85DE5">
        <w:rPr>
          <w:bCs/>
        </w:rPr>
        <w:tab/>
      </w:r>
    </w:p>
    <w:p w14:paraId="7BCE8FAD" w14:textId="77777777" w:rsidR="00C85DE5" w:rsidRPr="00C85DE5" w:rsidRDefault="00C85DE5" w:rsidP="00C85DE5">
      <w:pPr>
        <w:pStyle w:val="Huisstijl-Opsomming123"/>
        <w:pBdr>
          <w:top w:val="none" w:sz="0" w:space="0" w:color="auto"/>
          <w:left w:val="none" w:sz="0" w:space="0" w:color="auto"/>
          <w:bottom w:val="none" w:sz="0" w:space="0" w:color="auto"/>
          <w:right w:val="none" w:sz="0" w:space="0" w:color="auto"/>
          <w:between w:val="none" w:sz="0" w:space="0" w:color="auto"/>
          <w:bar w:val="none" w:sz="0" w:color="auto"/>
        </w:pBdr>
        <w:tabs>
          <w:tab w:val="clear" w:pos="227"/>
          <w:tab w:val="left" w:pos="-720"/>
          <w:tab w:val="left" w:pos="0"/>
          <w:tab w:val="left" w:pos="2160"/>
        </w:tabs>
        <w:autoSpaceDE w:val="0"/>
        <w:autoSpaceDN w:val="0"/>
        <w:adjustRightInd w:val="0"/>
        <w:spacing w:line="240" w:lineRule="auto"/>
        <w:rPr>
          <w:bCs/>
        </w:rPr>
      </w:pP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9080"/>
      </w:tblGrid>
      <w:tr w:rsidR="00C85DE5" w:rsidRPr="00C85DE5" w14:paraId="05F695FD" w14:textId="77777777" w:rsidTr="0015186B">
        <w:tc>
          <w:tcPr>
            <w:tcW w:w="9080" w:type="dxa"/>
          </w:tcPr>
          <w:p w14:paraId="6FAF3F5E" w14:textId="4D770D98" w:rsidR="00C85DE5" w:rsidRPr="002079F7" w:rsidRDefault="00C85DE5" w:rsidP="002079F7">
            <w:pPr>
              <w:pStyle w:val="Lijstalinea"/>
              <w:numPr>
                <w:ilvl w:val="0"/>
                <w:numId w:val="19"/>
              </w:numPr>
              <w:rPr>
                <w:rFonts w:eastAsia="Times New Roman" w:cs="Times New Roman"/>
              </w:rPr>
            </w:pPr>
            <w:r w:rsidRPr="002079F7">
              <w:rPr>
                <w:rFonts w:eastAsia="Times New Roman" w:cs="Times New Roman"/>
                <w:b/>
              </w:rPr>
              <w:t xml:space="preserve">Accijnsvergunningen </w:t>
            </w:r>
          </w:p>
          <w:p w14:paraId="4855AFD3" w14:textId="77777777" w:rsidR="00C85DE5" w:rsidRDefault="00C85DE5" w:rsidP="00C85DE5">
            <w:pPr>
              <w:ind w:left="-108"/>
              <w:rPr>
                <w:rFonts w:eastAsia="Times New Roman"/>
              </w:rPr>
            </w:pPr>
            <w:r w:rsidRPr="00C85DE5">
              <w:rPr>
                <w:rFonts w:eastAsia="Times New Roman"/>
              </w:rPr>
              <w:t xml:space="preserve">Vraag namens koepel RB en TLN/FENEX </w:t>
            </w:r>
            <w:r w:rsidRPr="00C85DE5">
              <w:rPr>
                <w:rFonts w:eastAsia="Times New Roman"/>
              </w:rPr>
              <w:br/>
              <w:t>In 2023 heeft de Douane een memo opgesteld betreffende het overbrengen van veraccijnsde goederen. Het gaat hierbij om de mogelijkheid tot het hebben van een vergunning als logistiek dienstverlener bij veraccijnsd overbrengen. Dit memo is mede opgesteld naar aanleiding van een vraag over de definitie van ‘leveren’ omdat de Douane en bedrijfsleven daarin verschillen van uitleg.</w:t>
            </w:r>
          </w:p>
          <w:p w14:paraId="3DD04CC0" w14:textId="11A0291B" w:rsidR="00C85DE5" w:rsidRPr="00C85DE5" w:rsidRDefault="00C85DE5" w:rsidP="00C85DE5">
            <w:pPr>
              <w:ind w:left="-108"/>
              <w:rPr>
                <w:rFonts w:eastAsia="Times New Roman"/>
              </w:rPr>
            </w:pPr>
            <w:r w:rsidRPr="00C85DE5">
              <w:rPr>
                <w:rFonts w:eastAsia="Times New Roman"/>
              </w:rPr>
              <w:br/>
              <w:t>Er wordt gesteld dat logistiek dienstverleners de vergunning gecertificeerd geadresseerde kunnen verkrijgen. We horen echter geruchten vanuit het bedrijfsleven dat er twijfel bestaat of in de toekomst deze vergunning, én ook die van geregistreerd geadresseerde, nog aan logistieke dienstverleners wordt verstrekt. Het voordeel, niet alleen voor importeurs maar ook voor de Douane, is namelijk dat er nu gecontroleerd toezicht is op deze stromen, waarbij de logistiek dienstverlener de kennis heeft om volgens de regelgeving te handelen.</w:t>
            </w:r>
          </w:p>
          <w:p w14:paraId="32C0AAC9" w14:textId="77777777" w:rsidR="00C85DE5" w:rsidRDefault="00C85DE5" w:rsidP="00C85DE5">
            <w:pPr>
              <w:ind w:left="-108"/>
              <w:rPr>
                <w:rFonts w:eastAsia="Times New Roman"/>
              </w:rPr>
            </w:pPr>
            <w:r w:rsidRPr="00C85DE5">
              <w:rPr>
                <w:rFonts w:eastAsia="Times New Roman"/>
              </w:rPr>
              <w:br/>
              <w:t>Als deze vergunningen niet meer aan logistiek dienstverleners worden toegekend, zullen er veel meer vergunningaanvragen volgen, waarbij de importeur (bijvoorbeeld de lokale slijterij) niet over voldoende specialistische kennis beschikt en wordt geconfronteerd met enorme administratieve lasten en mogelijk extra kosten. Dit leidt ons inziens eerder tot extra problemen dan dat het iets zou opleveren.</w:t>
            </w:r>
            <w:r w:rsidRPr="00C85DE5">
              <w:rPr>
                <w:rFonts w:eastAsia="Times New Roman"/>
              </w:rPr>
              <w:br/>
              <w:t>We willen dan ook vragen of het standpunt zoals in 2023 is ingenomen nog steeds het uitgangspunt van de Douane betreft, en of naar analogie kan worden geredeneerd als het gaat om de vergunning geregistreerd geadresseerd?</w:t>
            </w:r>
            <w:r w:rsidRPr="00C85DE5">
              <w:rPr>
                <w:rFonts w:eastAsia="Times New Roman"/>
              </w:rPr>
              <w:br/>
            </w:r>
            <w:r w:rsidRPr="00C85DE5">
              <w:rPr>
                <w:rFonts w:eastAsia="Times New Roman"/>
              </w:rPr>
              <w:br/>
              <w:t>Antwoord Douane:</w:t>
            </w:r>
          </w:p>
          <w:p w14:paraId="6EE8FA06" w14:textId="12E8652B" w:rsidR="00C85DE5" w:rsidRPr="00C85DE5" w:rsidRDefault="00C85DE5" w:rsidP="00C85DE5">
            <w:pPr>
              <w:pStyle w:val="Lijstalinea"/>
              <w:numPr>
                <w:ilvl w:val="0"/>
                <w:numId w:val="15"/>
              </w:numPr>
              <w:rPr>
                <w:rFonts w:eastAsia="Times New Roman"/>
              </w:rPr>
            </w:pPr>
            <w:r w:rsidRPr="00C85DE5">
              <w:rPr>
                <w:rFonts w:eastAsia="Times New Roman"/>
              </w:rPr>
              <w:t>Ten opzichte van 2023 is er geen beleidswijziging geweest en het standpunt van de Douane is op dit punt dus niet veranderd.</w:t>
            </w:r>
          </w:p>
          <w:p w14:paraId="76AE7F60" w14:textId="77777777" w:rsidR="00C85DE5" w:rsidRDefault="00C85DE5" w:rsidP="00C85DE5">
            <w:pPr>
              <w:pStyle w:val="Lijstalinea"/>
              <w:numPr>
                <w:ilvl w:val="0"/>
                <w:numId w:val="15"/>
              </w:numPr>
              <w:rPr>
                <w:rFonts w:eastAsia="Times New Roman"/>
              </w:rPr>
            </w:pPr>
            <w:r w:rsidRPr="00C85DE5">
              <w:rPr>
                <w:rFonts w:eastAsia="Times New Roman"/>
              </w:rPr>
              <w:t>Uit wet- en regelgeving (artikelen 9a, eerste lid en 9ca, eerste lid, UBA) vloeit voort dat de vergunninghouder GG en GCG "de administratie van zijn bedrijf zodanig doen zijn dat daarin op overzichtelijke wijze alle voor de heffing van de accijns van belang zijnde gegevens zijn opgenomen.". Of hieraan wordt voldaan bij een individuele vergunning moet blijken uit de vergunningaanvraag zelf en het initieel onderzoek.</w:t>
            </w:r>
          </w:p>
          <w:p w14:paraId="7CBE74C5" w14:textId="77777777" w:rsidR="00C85DE5" w:rsidRDefault="00C85DE5" w:rsidP="00C85DE5">
            <w:pPr>
              <w:pStyle w:val="Lijstalinea"/>
              <w:numPr>
                <w:ilvl w:val="0"/>
                <w:numId w:val="15"/>
              </w:numPr>
              <w:rPr>
                <w:rFonts w:eastAsia="Times New Roman"/>
              </w:rPr>
            </w:pPr>
            <w:r w:rsidRPr="00C85DE5">
              <w:rPr>
                <w:rFonts w:eastAsia="Times New Roman"/>
              </w:rPr>
              <w:t>Als Douane blijven we voortdurend kijken naar de controleerbaarheid van vergunning binnen de wettelijke kaders. Dat geldt ook voor de accijnsvergunningen GG en GCG. Hierbij wordt vanzelfsprekend rekening gehouden met de belangen van het bedrijfsleven.</w:t>
            </w:r>
          </w:p>
          <w:p w14:paraId="1D7DA734" w14:textId="6302C7F9" w:rsidR="00C85DE5" w:rsidRPr="00C85DE5" w:rsidRDefault="00C85DE5" w:rsidP="00C85DE5">
            <w:pPr>
              <w:pStyle w:val="Lijstalinea"/>
              <w:numPr>
                <w:ilvl w:val="0"/>
                <w:numId w:val="15"/>
              </w:numPr>
              <w:rPr>
                <w:rFonts w:eastAsia="Times New Roman"/>
              </w:rPr>
            </w:pPr>
            <w:r w:rsidRPr="00C85DE5">
              <w:rPr>
                <w:rFonts w:eastAsia="Times New Roman"/>
              </w:rPr>
              <w:t>Als Koepels suggesties hebben voor de versterken van de controleerbaarheid van vergunningen dan hoort de Douane dat graag.</w:t>
            </w:r>
          </w:p>
          <w:p w14:paraId="78844922" w14:textId="77777777" w:rsidR="00C85DE5" w:rsidRPr="00C85DE5" w:rsidRDefault="00C85DE5" w:rsidP="003A6554">
            <w:pPr>
              <w:rPr>
                <w:rFonts w:eastAsia="Times New Roman" w:cs="Times New Roman"/>
              </w:rPr>
            </w:pPr>
          </w:p>
        </w:tc>
      </w:tr>
      <w:tr w:rsidR="00C85DE5" w:rsidRPr="00C85DE5" w14:paraId="254E8154" w14:textId="77777777" w:rsidTr="0015186B">
        <w:tc>
          <w:tcPr>
            <w:tcW w:w="9080" w:type="dxa"/>
          </w:tcPr>
          <w:p w14:paraId="5FE4CF78" w14:textId="7E2AB2D1" w:rsidR="00C85DE5" w:rsidRPr="00C85DE5" w:rsidRDefault="00C85DE5" w:rsidP="002079F7">
            <w:pPr>
              <w:pStyle w:val="Lijstalinea"/>
              <w:numPr>
                <w:ilvl w:val="0"/>
                <w:numId w:val="19"/>
              </w:numPr>
              <w:rPr>
                <w:rFonts w:eastAsia="Times New Roman" w:cs="Times New Roman"/>
              </w:rPr>
            </w:pPr>
            <w:r w:rsidRPr="00C85DE5">
              <w:rPr>
                <w:rFonts w:eastAsia="Times New Roman" w:cs="Times New Roman"/>
                <w:b/>
              </w:rPr>
              <w:lastRenderedPageBreak/>
              <w:t>Verschijningsvormen aankondiging UTB</w:t>
            </w:r>
          </w:p>
          <w:p w14:paraId="67BFD4BB" w14:textId="77777777" w:rsidR="00C85DE5" w:rsidRDefault="00C85DE5" w:rsidP="00C85DE5">
            <w:pPr>
              <w:ind w:left="-108"/>
              <w:rPr>
                <w:rFonts w:eastAsia="Times New Roman"/>
              </w:rPr>
            </w:pPr>
            <w:r w:rsidRPr="00C85DE5">
              <w:rPr>
                <w:rFonts w:eastAsia="Times New Roman"/>
              </w:rPr>
              <w:t>Vraag Koepels TLN / FENEX &amp; RB</w:t>
            </w:r>
            <w:r w:rsidRPr="00C85DE5">
              <w:rPr>
                <w:rFonts w:eastAsia="Times New Roman"/>
              </w:rPr>
              <w:br/>
              <w:t xml:space="preserve">De Douane legt </w:t>
            </w:r>
            <w:proofErr w:type="spellStart"/>
            <w:r w:rsidRPr="00C85DE5">
              <w:rPr>
                <w:rFonts w:eastAsia="Times New Roman"/>
              </w:rPr>
              <w:t>UTB’s</w:t>
            </w:r>
            <w:proofErr w:type="spellEnd"/>
            <w:r w:rsidRPr="00C85DE5">
              <w:rPr>
                <w:rFonts w:eastAsia="Times New Roman"/>
              </w:rPr>
              <w:t xml:space="preserve"> op ter navordering van een douaneschuld. In de praktijk zien we sinds enige tijd een wijziging wat betreft de handelwijze van het toesturen van de UTB en de motivering erop. Daarmee doel ik op het feit dat in sommige gevallen een geschrift wordt gestuurd waarin wordt vermeld dat en waarom een UTB wordt opgelegd en een separaat document de eigenlijke UTB is. Die geschriften worden meestal op verschillende data opgelegd.</w:t>
            </w:r>
            <w:r w:rsidRPr="00C85DE5">
              <w:rPr>
                <w:rFonts w:eastAsia="Times New Roman"/>
              </w:rPr>
              <w:br/>
              <w:t xml:space="preserve">Inmiddels hebben koepels vragen gehad van </w:t>
            </w:r>
            <w:proofErr w:type="spellStart"/>
            <w:r w:rsidRPr="00C85DE5">
              <w:rPr>
                <w:rFonts w:eastAsia="Times New Roman"/>
              </w:rPr>
              <w:t>clienten</w:t>
            </w:r>
            <w:proofErr w:type="spellEnd"/>
            <w:r w:rsidRPr="00C85DE5">
              <w:rPr>
                <w:rFonts w:eastAsia="Times New Roman"/>
              </w:rPr>
              <w:t xml:space="preserve"> voor wie het niet duidelijk is dat de betreffende brief (met motivering) niet de UTB is. Hoewel de oorzaak gedeeltelijk wellicht is te vinden in ‘niet goed lezen’ door de schuldenaar, ligt de oorzaak anderzijds ook deels bij de inhoud van de tekst. We zien in dit geval dat ook de tekst waarmee duidelijk wordt gemaakt dat de brief slechts de motivering is en niet de UTB, in diverse gevallen afwijkt.</w:t>
            </w:r>
            <w:r w:rsidRPr="00C85DE5">
              <w:rPr>
                <w:rFonts w:eastAsia="Times New Roman"/>
              </w:rPr>
              <w:br/>
              <w:t>Vragen</w:t>
            </w:r>
            <w:r>
              <w:rPr>
                <w:rFonts w:eastAsia="Times New Roman"/>
              </w:rPr>
              <w:t xml:space="preserve">: </w:t>
            </w:r>
          </w:p>
          <w:p w14:paraId="0986F363" w14:textId="77777777" w:rsidR="00C85DE5" w:rsidRDefault="00C85DE5" w:rsidP="002079F7">
            <w:pPr>
              <w:pStyle w:val="Lijstalinea"/>
              <w:numPr>
                <w:ilvl w:val="3"/>
                <w:numId w:val="19"/>
              </w:numPr>
              <w:ind w:left="318"/>
              <w:rPr>
                <w:rFonts w:eastAsia="Times New Roman"/>
              </w:rPr>
            </w:pPr>
            <w:r w:rsidRPr="00C85DE5">
              <w:rPr>
                <w:rFonts w:eastAsia="Times New Roman"/>
              </w:rPr>
              <w:t>Kan de Douane tijdens het volgende overleg een korte toelichting geven hoe het proces uitziet wat betreft het opleggen van de UTB en het sturen van de motivering. Daarbij zou het fijn zijn als duidelijk wordt gemaakt welke processtappen worden gevolgd.</w:t>
            </w:r>
          </w:p>
          <w:p w14:paraId="32906EAD" w14:textId="54D54B54" w:rsidR="00C85DE5" w:rsidRPr="00C85DE5" w:rsidRDefault="00C85DE5" w:rsidP="002079F7">
            <w:pPr>
              <w:pStyle w:val="Lijstalinea"/>
              <w:numPr>
                <w:ilvl w:val="3"/>
                <w:numId w:val="19"/>
              </w:numPr>
              <w:ind w:left="318"/>
              <w:rPr>
                <w:rFonts w:eastAsia="Times New Roman"/>
              </w:rPr>
            </w:pPr>
            <w:r w:rsidRPr="00C85DE5">
              <w:rPr>
                <w:rFonts w:eastAsia="Times New Roman"/>
              </w:rPr>
              <w:t>Koepel verzoekt de Douane om vast te stellen hoe er voor kan worden gezorgd dat uit de tekst van de motivering duidelijk volgt dat de betreffende brief de motivering is en dus niet de UTB én dat dus nog een separate UTB volgt.</w:t>
            </w:r>
          </w:p>
          <w:p w14:paraId="44B6C28C" w14:textId="77777777" w:rsidR="00C85DE5" w:rsidRDefault="00C85DE5" w:rsidP="00C85DE5">
            <w:pPr>
              <w:ind w:left="-108"/>
              <w:rPr>
                <w:rFonts w:eastAsia="Times New Roman"/>
              </w:rPr>
            </w:pPr>
          </w:p>
          <w:p w14:paraId="69F2B9C3" w14:textId="657B4299" w:rsidR="00C85DE5" w:rsidRPr="00C85DE5" w:rsidRDefault="00C85DE5" w:rsidP="00C85DE5">
            <w:pPr>
              <w:ind w:left="-108"/>
              <w:rPr>
                <w:rFonts w:eastAsia="Times New Roman"/>
                <w:b/>
                <w:bCs/>
              </w:rPr>
            </w:pPr>
            <w:r w:rsidRPr="00C85DE5">
              <w:rPr>
                <w:rFonts w:eastAsia="Times New Roman"/>
              </w:rPr>
              <w:t>Antwoord Douane:</w:t>
            </w:r>
            <w:r w:rsidRPr="00C85DE5">
              <w:rPr>
                <w:rFonts w:eastAsia="Times New Roman"/>
              </w:rPr>
              <w:br/>
              <w:t xml:space="preserve">Een UTB moet voldoen aan de vereisten van artikel 7:6 </w:t>
            </w:r>
            <w:proofErr w:type="spellStart"/>
            <w:r w:rsidRPr="00C85DE5">
              <w:rPr>
                <w:rFonts w:eastAsia="Times New Roman"/>
              </w:rPr>
              <w:t>Adw</w:t>
            </w:r>
            <w:proofErr w:type="spellEnd"/>
            <w:r w:rsidRPr="00C85DE5">
              <w:rPr>
                <w:rFonts w:eastAsia="Times New Roman"/>
              </w:rPr>
              <w:t xml:space="preserve"> (bedrag, inspecteur) en artikel 22, lid 7 DWU (reden/grondslag). Die laatste kan op zich summier zijn (met een verwijzing naar een controlerapport of brief met nadere toelichting). Douane erkent de noodzaak dat de brieven duidelijk moeten zijn. Douane gaat intern na of onduidelijkheid kan worden weggenomen. </w:t>
            </w:r>
            <w:r w:rsidRPr="00C85DE5">
              <w:rPr>
                <w:rStyle w:val="Zwaar"/>
                <w:rFonts w:eastAsia="Times New Roman"/>
                <w:b w:val="0"/>
                <w:bCs w:val="0"/>
              </w:rPr>
              <w:t xml:space="preserve">Dit punt is opgenomen in de actiepuntenlijst onder nummer 153. </w:t>
            </w:r>
          </w:p>
          <w:p w14:paraId="1FCD62A8" w14:textId="77777777" w:rsidR="00C85DE5" w:rsidRPr="00C85DE5" w:rsidRDefault="00C85DE5" w:rsidP="003A6554">
            <w:pPr>
              <w:rPr>
                <w:rFonts w:eastAsia="Times New Roman" w:cs="Times New Roman"/>
              </w:rPr>
            </w:pPr>
          </w:p>
        </w:tc>
      </w:tr>
      <w:tr w:rsidR="00C85DE5" w:rsidRPr="00C85DE5" w14:paraId="5465056A" w14:textId="77777777" w:rsidTr="0015186B">
        <w:tc>
          <w:tcPr>
            <w:tcW w:w="9080" w:type="dxa"/>
          </w:tcPr>
          <w:p w14:paraId="6C457083" w14:textId="08D4B638" w:rsidR="007C3822" w:rsidRPr="002079F7" w:rsidRDefault="007C3822" w:rsidP="002079F7">
            <w:pPr>
              <w:pStyle w:val="Lijstalinea"/>
              <w:numPr>
                <w:ilvl w:val="0"/>
                <w:numId w:val="19"/>
              </w:numPr>
              <w:rPr>
                <w:rFonts w:eastAsia="Times New Roman" w:cs="Times New Roman"/>
                <w:b/>
              </w:rPr>
            </w:pPr>
            <w:r w:rsidRPr="002079F7">
              <w:rPr>
                <w:rFonts w:eastAsia="Times New Roman" w:cs="Times New Roman"/>
                <w:b/>
              </w:rPr>
              <w:t xml:space="preserve">Machtiging voor vertegenwoordiging. </w:t>
            </w:r>
          </w:p>
          <w:p w14:paraId="2C0C49AC" w14:textId="77777777" w:rsidR="007C3822" w:rsidRDefault="00C85DE5" w:rsidP="007C3822">
            <w:pPr>
              <w:pStyle w:val="Lijstalinea"/>
              <w:ind w:left="-108"/>
              <w:rPr>
                <w:rFonts w:eastAsia="Times New Roman"/>
              </w:rPr>
            </w:pPr>
            <w:r w:rsidRPr="00C85DE5">
              <w:rPr>
                <w:rFonts w:eastAsia="Times New Roman"/>
              </w:rPr>
              <w:t>Vraag Koepel RB en TLN/FENEX</w:t>
            </w:r>
            <w:r w:rsidRPr="00C85DE5">
              <w:rPr>
                <w:rFonts w:eastAsia="Times New Roman"/>
              </w:rPr>
              <w:br/>
              <w:t>In het geval van douanevertegenwoordiging is de machtiging voor vertegenwoordiging noodzakelijk om aan te kunnen tonen dat men daadwerkelijk een opdrachtgever mag vertegenwoordigen. Vertegenwoordiging is op grond van art. 19 DWU mogelijk.</w:t>
            </w:r>
            <w:r w:rsidRPr="00C85DE5">
              <w:rPr>
                <w:rFonts w:eastAsia="Times New Roman"/>
              </w:rPr>
              <w:br/>
              <w:t>In het Handboek Douane, onderdeel 2.00.00, wordt in paragraaf 2.3.1 ingegaan op de machtiging. Het volgende moet, zo volgt uit deze bepaling, uit de machtiging blijken:</w:t>
            </w:r>
            <w:r w:rsidRPr="00C85DE5">
              <w:rPr>
                <w:rFonts w:eastAsia="Times New Roman"/>
              </w:rPr>
              <w:br/>
              <w:t>1. wie de machtiging verstrekt;</w:t>
            </w:r>
            <w:r w:rsidRPr="00C85DE5">
              <w:rPr>
                <w:rFonts w:eastAsia="Times New Roman"/>
              </w:rPr>
              <w:br/>
              <w:t>2. of de (rechts)persoon die de machtiging verstrekt daadwerkelijk bestaat;</w:t>
            </w:r>
            <w:r w:rsidRPr="00C85DE5">
              <w:rPr>
                <w:rFonts w:eastAsia="Times New Roman"/>
              </w:rPr>
              <w:br/>
              <w:t>3. of deze (rechts)persoon binnen de Unie is gevestigd;</w:t>
            </w:r>
            <w:r w:rsidRPr="00C85DE5">
              <w:rPr>
                <w:rFonts w:eastAsia="Times New Roman"/>
              </w:rPr>
              <w:br/>
              <w:t>4. wie de machtiging ondertekent namens deze (rechts)persoon;</w:t>
            </w:r>
            <w:r w:rsidRPr="00C85DE5">
              <w:rPr>
                <w:rFonts w:eastAsia="Times New Roman"/>
              </w:rPr>
              <w:br/>
              <w:t>5. of de persoon /medewerker van de (rechts)persoon bevoegd is om de machtiging namens die (rechts) persoon te verstrekken.</w:t>
            </w:r>
            <w:r w:rsidRPr="00C85DE5">
              <w:rPr>
                <w:rFonts w:eastAsia="Times New Roman"/>
              </w:rPr>
              <w:br/>
            </w:r>
          </w:p>
          <w:p w14:paraId="4F2178B7" w14:textId="77777777" w:rsidR="007C3822" w:rsidRDefault="00C85DE5" w:rsidP="007C3822">
            <w:pPr>
              <w:pStyle w:val="Lijstalinea"/>
              <w:ind w:left="-108"/>
              <w:rPr>
                <w:rFonts w:eastAsia="Times New Roman"/>
              </w:rPr>
            </w:pPr>
            <w:r w:rsidRPr="00C85DE5">
              <w:rPr>
                <w:rFonts w:eastAsia="Times New Roman"/>
              </w:rPr>
              <w:t>Daarnaast wordt in paragraaf 3.2.3 ingegaan op de administratieve verplichtingen van de vertegenwoordiger. Zo moet de vertegenwoordiger in het bezit zijn van de machtiging en de opdracht tot het indienen van de aangifte. In paragraaf 5 wordt ingegaan op de vereisten van vertegenwoordiging. Er wordt uitgebreid ingegaan op hoe de vertegenwoordigde kan worden gescreend en waar een vertegenwoordiger extra op moet letten om dubieuze opdrachtgevers te kunnen weren. De vastlegging van de gegevens van de vertegenwoordigde is vormvrij. In 5.2.1.2 worden tips gegeven hoe het bedrijf / de persoon kan worden gecontroleerd.</w:t>
            </w:r>
          </w:p>
          <w:p w14:paraId="54A9E2AE" w14:textId="77777777" w:rsidR="007C3822" w:rsidRDefault="00C85DE5" w:rsidP="007C3822">
            <w:pPr>
              <w:pStyle w:val="Lijstalinea"/>
              <w:ind w:left="-108"/>
              <w:rPr>
                <w:rFonts w:eastAsia="Times New Roman"/>
              </w:rPr>
            </w:pPr>
            <w:r w:rsidRPr="00C85DE5">
              <w:rPr>
                <w:rFonts w:eastAsia="Times New Roman"/>
              </w:rPr>
              <w:br/>
              <w:t xml:space="preserve">Het is daarom van belang dat de vertegenwoordiger weet met wie hij zakendoet en ook vaststelt wie de machtiging mag ondertekenen. Om te achterhalen wie de machtiging mag tekenen namens een bedrijf, is een uittreksel van de kamer van koophandel, in sommige gevallen ook een buitenlands uittreksel, een waardevol instrument. Daaruit kan worden herleid wie vertegenwoordigingsbevoegd is. Die persoon of personen dienen de machtiging dan ook te </w:t>
            </w:r>
            <w:r w:rsidRPr="00C85DE5">
              <w:rPr>
                <w:rFonts w:eastAsia="Times New Roman"/>
              </w:rPr>
              <w:lastRenderedPageBreak/>
              <w:t>ondertekenen. De vertegenwoordiger vraagt vaak ter verificatie van de desbetreffende persoon om een kopie paspoort.</w:t>
            </w:r>
          </w:p>
          <w:p w14:paraId="450A3376" w14:textId="77777777" w:rsidR="007C3822" w:rsidRDefault="00C85DE5" w:rsidP="007C3822">
            <w:pPr>
              <w:pStyle w:val="Lijstalinea"/>
              <w:ind w:left="-108"/>
              <w:rPr>
                <w:rFonts w:eastAsia="Times New Roman"/>
              </w:rPr>
            </w:pPr>
            <w:r w:rsidRPr="00C85DE5">
              <w:rPr>
                <w:rFonts w:eastAsia="Times New Roman"/>
              </w:rPr>
              <w:br/>
              <w:t>Door diverse omstandigheden, blijkt dat steeds vaker wordt geweigerd om een kopie van een paspoort of een ander legitimatiebewijs te verstrekken. In veel gevallen ligt de oorzaak hiervan in privacy redenen en risico’s van identiteitsfraude. Hoewel het enerzijds begrijpelijk is dat iemand wordt verzocht om zich te legitimeren, is het op zichzelf bezien ook begrijpelijk dat natuurlijke personen niet wensen dat een kopie van hun legitimatiebewijs ergens terecht komt.</w:t>
            </w:r>
            <w:r w:rsidRPr="00C85DE5">
              <w:rPr>
                <w:rFonts w:eastAsia="Times New Roman"/>
              </w:rPr>
              <w:br/>
              <w:t>Het gevolg van het vorenstaande is dat steeds vaker wordt geweigerd om een kopie van een paspoort aan de douane-expediteur te overleggen. In de praktijk blijkt dat de Douane neigt naar de stelling dat een kopie van een paspoort wél nodig is.</w:t>
            </w:r>
          </w:p>
          <w:p w14:paraId="45DC32A7" w14:textId="77777777" w:rsidR="007C3822" w:rsidRDefault="00C85DE5" w:rsidP="007C3822">
            <w:pPr>
              <w:pStyle w:val="Lijstalinea"/>
              <w:ind w:left="-108"/>
              <w:rPr>
                <w:rFonts w:eastAsia="Times New Roman"/>
              </w:rPr>
            </w:pPr>
            <w:r w:rsidRPr="00C85DE5">
              <w:rPr>
                <w:rFonts w:eastAsia="Times New Roman"/>
              </w:rPr>
              <w:br/>
              <w:t>Het juridisch kader lijkt in dit kader redelijk duidelijk. Op basis van de wettelijke bepalingen – in het bijzonder het DWU – is het bewaren van een kopie van een paspoort geen administratief vereiste om douanevertegenwoordiging te kunnen toepassen. Uiteraard is het wel nodig dat de vertegenwoordiger de identiteit van de ondertekenaar verifieert.</w:t>
            </w:r>
          </w:p>
          <w:p w14:paraId="4ED07BD5" w14:textId="77777777" w:rsidR="007C3822" w:rsidRDefault="00C85DE5" w:rsidP="007C3822">
            <w:pPr>
              <w:pStyle w:val="Lijstalinea"/>
              <w:ind w:left="-108"/>
              <w:rPr>
                <w:rFonts w:eastAsia="Times New Roman"/>
              </w:rPr>
            </w:pPr>
            <w:r w:rsidRPr="00C85DE5">
              <w:rPr>
                <w:rFonts w:eastAsia="Times New Roman"/>
              </w:rPr>
              <w:br/>
              <w:t>Toepassing onder de AVG</w:t>
            </w:r>
            <w:r w:rsidRPr="00C85DE5">
              <w:rPr>
                <w:rFonts w:eastAsia="Times New Roman"/>
              </w:rPr>
              <w:br/>
              <w:t>Nog afgezien van het feit dat in de douanewetgeving geen wettelijke verplichting is opgenomen voor het moeten bewaren van een kopie van een paspoort, moet ook in acht worden genomen dat diverse handelingen onder de AVG zijn verboden.</w:t>
            </w:r>
          </w:p>
          <w:p w14:paraId="2F89ABDD" w14:textId="77777777" w:rsidR="007C3822" w:rsidRDefault="00C85DE5" w:rsidP="007C3822">
            <w:pPr>
              <w:pStyle w:val="Lijstalinea"/>
              <w:ind w:left="-108"/>
              <w:rPr>
                <w:rFonts w:eastAsia="Times New Roman"/>
              </w:rPr>
            </w:pPr>
            <w:r w:rsidRPr="00C85DE5">
              <w:rPr>
                <w:rFonts w:eastAsia="Times New Roman"/>
              </w:rPr>
              <w:br/>
              <w:t>Volgens de AVG is het bewaren van een kopie van een paspoort juist niet toegestaan als er geen wettelijke verplichting is. Nu deze grondslag niet aanwezig lijkt te zijn, menen wij dat het bewaren van de kopie dus niet is toegestaan.</w:t>
            </w:r>
          </w:p>
          <w:p w14:paraId="57D704B6" w14:textId="77777777" w:rsidR="007C3822" w:rsidRDefault="00C85DE5" w:rsidP="007C3822">
            <w:pPr>
              <w:pStyle w:val="Lijstalinea"/>
              <w:ind w:left="-108"/>
              <w:rPr>
                <w:rFonts w:eastAsia="Times New Roman"/>
              </w:rPr>
            </w:pPr>
            <w:r w:rsidRPr="00C85DE5">
              <w:rPr>
                <w:rFonts w:eastAsia="Times New Roman"/>
              </w:rPr>
              <w:br/>
              <w:t xml:space="preserve">Daarnaast geldt op grond van de AVG het </w:t>
            </w:r>
            <w:proofErr w:type="spellStart"/>
            <w:r w:rsidRPr="00C85DE5">
              <w:rPr>
                <w:rFonts w:eastAsia="Times New Roman"/>
              </w:rPr>
              <w:t>dataminimalisatiebeginsel</w:t>
            </w:r>
            <w:proofErr w:type="spellEnd"/>
            <w:r w:rsidRPr="00C85DE5">
              <w:rPr>
                <w:rFonts w:eastAsia="Times New Roman"/>
              </w:rPr>
              <w:t>: de vertegenwoordiger mag niet méér gegevens verzamelen dan nodig. Omdat het paspoort bijzondere persoonsgegevens bevat (zoals BSN), is extra bescherming vereist.</w:t>
            </w:r>
            <w:r w:rsidRPr="00C85DE5">
              <w:rPr>
                <w:rFonts w:eastAsia="Times New Roman"/>
              </w:rPr>
              <w:br/>
              <w:t>Wij menen dan ook dat het bewaren van een kopie van een paspoort in beginsel niet is toegestaan en de Douane dit dus ook niet van een vertegenwoordiger kan vragen. Wel hebben we vragen over wat de Douane dan wel voldoende vindt om de legitimatie vast te stellen.</w:t>
            </w:r>
            <w:r w:rsidRPr="00C85DE5">
              <w:rPr>
                <w:rFonts w:eastAsia="Times New Roman"/>
              </w:rPr>
              <w:br/>
            </w:r>
          </w:p>
          <w:p w14:paraId="20DF9BC3" w14:textId="77777777" w:rsidR="007C3822" w:rsidRDefault="00C85DE5" w:rsidP="007C3822">
            <w:pPr>
              <w:pStyle w:val="Lijstalinea"/>
              <w:ind w:left="-108"/>
              <w:rPr>
                <w:rFonts w:eastAsia="Times New Roman"/>
              </w:rPr>
            </w:pPr>
            <w:r w:rsidRPr="00C85DE5">
              <w:rPr>
                <w:rFonts w:eastAsia="Times New Roman"/>
              </w:rPr>
              <w:t>Vragen legitimatie van natuurlijke persoon als vertegenwoordiger van rechtspersoon</w:t>
            </w:r>
            <w:r w:rsidRPr="00C85DE5">
              <w:rPr>
                <w:rFonts w:eastAsia="Times New Roman"/>
              </w:rPr>
              <w:br/>
              <w:t>1. Is de Douane het met ons eens dat het niet is toegestaan dat de vertegenwoordiger een kopie van een paspoort (of ander legitimatiebewijs) opslaat.</w:t>
            </w:r>
            <w:r w:rsidRPr="00C85DE5">
              <w:rPr>
                <w:rFonts w:eastAsia="Times New Roman"/>
              </w:rPr>
              <w:br/>
              <w:t>2. Welke methoden kan de vertegenwoordiger dan wel gebruiken om zo nodig later aan te tonen dat een persoon zich heeft gelegitimeerd?</w:t>
            </w:r>
            <w:r w:rsidRPr="00C85DE5">
              <w:rPr>
                <w:rFonts w:eastAsia="Times New Roman"/>
              </w:rPr>
              <w:br/>
              <w:t xml:space="preserve">            </w:t>
            </w:r>
          </w:p>
          <w:p w14:paraId="76DE2081" w14:textId="77777777" w:rsidR="007C3822" w:rsidRDefault="00C85DE5" w:rsidP="007C3822">
            <w:pPr>
              <w:pStyle w:val="Lijstalinea"/>
              <w:ind w:left="-108"/>
              <w:rPr>
                <w:rFonts w:eastAsia="Times New Roman"/>
              </w:rPr>
            </w:pPr>
            <w:r w:rsidRPr="00C85DE5">
              <w:rPr>
                <w:rFonts w:eastAsia="Times New Roman"/>
              </w:rPr>
              <w:t>Is het voldoende dat de vertegenwoordiger: Een mail heeft van de persoon die bevoegd is waarbij de mail afkomstig is van een e-mailadres dat met de betreffende rechtspersoon / onderneming kan worden gelieerd</w:t>
            </w:r>
            <w:r w:rsidR="007C3822">
              <w:rPr>
                <w:rFonts w:eastAsia="Times New Roman"/>
              </w:rPr>
              <w:t xml:space="preserve"> </w:t>
            </w:r>
            <w:r w:rsidRPr="00C85DE5">
              <w:rPr>
                <w:rFonts w:eastAsia="Times New Roman"/>
              </w:rPr>
              <w:t>Een notitie maakt dat er fysieke of online vergadering / bijeenkomst heeft plaatsgevonden waarbij de persoon die heeft getekend aanwezig was?</w:t>
            </w:r>
            <w:r w:rsidRPr="00C85DE5">
              <w:rPr>
                <w:rFonts w:eastAsia="Times New Roman"/>
              </w:rPr>
              <w:br/>
              <w:t>Heeft de Douane in dit kader nog andere handvatten voor het bedrijfsleven.</w:t>
            </w:r>
            <w:r w:rsidRPr="00C85DE5">
              <w:rPr>
                <w:rFonts w:eastAsia="Times New Roman"/>
              </w:rPr>
              <w:br/>
            </w:r>
          </w:p>
          <w:p w14:paraId="3CF3FDC5" w14:textId="77777777" w:rsidR="00A561F2" w:rsidRDefault="00C85DE5" w:rsidP="007C3822">
            <w:pPr>
              <w:pStyle w:val="Lijstalinea"/>
              <w:ind w:left="-108"/>
              <w:rPr>
                <w:rFonts w:eastAsia="Times New Roman"/>
              </w:rPr>
            </w:pPr>
            <w:r w:rsidRPr="00C85DE5">
              <w:rPr>
                <w:rFonts w:eastAsia="Times New Roman"/>
              </w:rPr>
              <w:t>Antwoord Douane:</w:t>
            </w:r>
            <w:r w:rsidRPr="00C85DE5">
              <w:rPr>
                <w:rFonts w:eastAsia="Times New Roman"/>
              </w:rPr>
              <w:br/>
              <w:t>1. Het opslaan van een kopie paspoort is niet vereist volgens de douanewetgeving als neergelegd in artikel 19 DWU.</w:t>
            </w:r>
            <w:r w:rsidRPr="00C85DE5">
              <w:rPr>
                <w:rFonts w:eastAsia="Times New Roman"/>
              </w:rPr>
              <w:br/>
              <w:t>2. Douane leest in bovenstaande de vraag om duidelijkheid vanuit de Douane wat voldoende bewijs is om de bevoegdheid van de gemachtigde namens een organisatie vast te stellen. Het handboek Douane is niet geschreven om te voorzien in alle opties, maar kan hierin wel als leidraad gebruikt worden.</w:t>
            </w:r>
            <w:r w:rsidRPr="00C85DE5">
              <w:rPr>
                <w:rFonts w:eastAsia="Times New Roman"/>
              </w:rPr>
              <w:br/>
            </w:r>
          </w:p>
          <w:p w14:paraId="01BF48EF" w14:textId="77777777" w:rsidR="00A561F2" w:rsidRDefault="00A561F2" w:rsidP="007C3822">
            <w:pPr>
              <w:pStyle w:val="Lijstalinea"/>
              <w:ind w:left="-108"/>
              <w:rPr>
                <w:rFonts w:eastAsia="Times New Roman"/>
              </w:rPr>
            </w:pPr>
          </w:p>
          <w:p w14:paraId="34EA5AFF" w14:textId="775B39A4" w:rsidR="00C85DE5" w:rsidRPr="00C85DE5" w:rsidRDefault="00C85DE5" w:rsidP="007C3822">
            <w:pPr>
              <w:pStyle w:val="Lijstalinea"/>
              <w:ind w:left="-108"/>
              <w:rPr>
                <w:highlight w:val="yellow"/>
              </w:rPr>
            </w:pPr>
            <w:r w:rsidRPr="00C85DE5">
              <w:rPr>
                <w:rFonts w:eastAsia="Times New Roman"/>
              </w:rPr>
              <w:lastRenderedPageBreak/>
              <w:br/>
              <w:t>Voor de Douane is het bij het vaststellen of voldaan wordt aan de voorwaarden van de machtiging – en hier in het bijzonder met betrekking tot de identiteit van de ondertekenaar en zijn tekenbevoegdheid - van belang en daarmee voldoende dat uit de (vormvrije) vastlegging in de administratie van de vertegenwoordiger zichtbaar is dat de vertegenwoordiger voldoende onderzoek gedaan heeft om vast te stellen dat de machtiging voldoet aan de voorwaarden en vastgesteld kan worden dat het proces plaatsgevonden heeft zoals beschreven in de AO/IB van de vertegenwoordiger met betrekking tot het proces van de acceptatie van de opdrachtgever/vertegenwoordigde.</w:t>
            </w:r>
            <w:r w:rsidRPr="00C85DE5">
              <w:rPr>
                <w:rFonts w:eastAsia="Times New Roman"/>
              </w:rPr>
              <w:br/>
            </w:r>
          </w:p>
          <w:p w14:paraId="1DB1B298" w14:textId="77777777" w:rsidR="00C85DE5" w:rsidRPr="007C3822" w:rsidRDefault="00C85DE5" w:rsidP="007C3822">
            <w:pPr>
              <w:ind w:left="-108"/>
            </w:pPr>
            <w:r w:rsidRPr="007C3822">
              <w:t>Daarnaast biedt het Handboek Douane de mogelijkheid om als er zaken niet gecheckt kunnen worden andere middelen te gebruiken om vast te stellen of aan de voorwaarden is voldaan. Een voorbeeld hiervan (niet limitatief) zou kunnen zijn:</w:t>
            </w:r>
          </w:p>
          <w:p w14:paraId="451D2F69" w14:textId="77777777" w:rsidR="00C85DE5" w:rsidRPr="007C3822" w:rsidRDefault="00C85DE5" w:rsidP="003A6554">
            <w:r w:rsidRPr="007C3822">
              <w:t xml:space="preserve">- Bij een intakegesprek (fysiek of online) ter verificatie het identiteits-/legitimatiebewijs laten tonen van degene die de machtiging ondertekent en in de administratie bij de machtiging als notitie (inclusief datum en naam van persoon die geverifieerd heeft) vastgelegd wordt dat de identiteit van de ondertekenaar van de machtiging geverifieerd is aan de hand van zijn/haar geldige identiteitsbewijs. </w:t>
            </w:r>
          </w:p>
          <w:p w14:paraId="0BB09FD9" w14:textId="77777777" w:rsidR="00C85DE5" w:rsidRPr="00C85DE5" w:rsidRDefault="00C85DE5" w:rsidP="003A6554">
            <w:pPr>
              <w:rPr>
                <w:rFonts w:eastAsia="Times New Roman"/>
              </w:rPr>
            </w:pPr>
          </w:p>
          <w:p w14:paraId="11F0ED00" w14:textId="77777777" w:rsidR="00C85DE5" w:rsidRPr="00C85DE5" w:rsidRDefault="00C85DE5" w:rsidP="003A6554">
            <w:pPr>
              <w:pStyle w:val="Geenafstand"/>
              <w:rPr>
                <w:rFonts w:eastAsiaTheme="minorHAnsi"/>
              </w:rPr>
            </w:pPr>
          </w:p>
          <w:p w14:paraId="167196EA" w14:textId="77777777" w:rsidR="007C3822" w:rsidRDefault="00C85DE5" w:rsidP="007C3822">
            <w:pPr>
              <w:ind w:left="-108"/>
              <w:rPr>
                <w:rFonts w:eastAsia="Times New Roman"/>
              </w:rPr>
            </w:pPr>
            <w:r w:rsidRPr="007C3822">
              <w:rPr>
                <w:rFonts w:eastAsia="Times New Roman"/>
                <w:b/>
                <w:bCs/>
              </w:rPr>
              <w:t>Vragen welke niet zijn besproken tijdens het overleg maar wel zijn tijdig ingediend. Het antwoord is toegevoegd.</w:t>
            </w:r>
            <w:r w:rsidRPr="00C85DE5">
              <w:rPr>
                <w:rFonts w:eastAsia="Times New Roman"/>
              </w:rPr>
              <w:t xml:space="preserve"> </w:t>
            </w:r>
            <w:r w:rsidRPr="00C85DE5">
              <w:rPr>
                <w:rFonts w:eastAsia="Times New Roman"/>
              </w:rPr>
              <w:br/>
              <w:t xml:space="preserve">Aanvullende vraag koepels </w:t>
            </w:r>
            <w:proofErr w:type="spellStart"/>
            <w:r w:rsidRPr="00C85DE5">
              <w:rPr>
                <w:rFonts w:eastAsia="Times New Roman"/>
              </w:rPr>
              <w:t>mbt</w:t>
            </w:r>
            <w:proofErr w:type="spellEnd"/>
            <w:r w:rsidRPr="00C85DE5">
              <w:rPr>
                <w:rFonts w:eastAsia="Times New Roman"/>
              </w:rPr>
              <w:t xml:space="preserve"> Afwijkende situatie bij natuurlijke persoon</w:t>
            </w:r>
            <w:r w:rsidRPr="00C85DE5">
              <w:rPr>
                <w:rFonts w:eastAsia="Times New Roman"/>
              </w:rPr>
              <w:br/>
              <w:t xml:space="preserve">Koepels kunnen zich voorstellen dat in het geval een aangifte wordt gedaan in opdracht van een natuurlijke persoon, onder bepaalde omstandigheden een ietwat andere situatie bestaat. Dan zou zich, bijvoorbeeld bij export van </w:t>
            </w:r>
            <w:proofErr w:type="spellStart"/>
            <w:r w:rsidRPr="00C85DE5">
              <w:rPr>
                <w:rFonts w:eastAsia="Times New Roman"/>
              </w:rPr>
              <w:t>dual-use</w:t>
            </w:r>
            <w:proofErr w:type="spellEnd"/>
            <w:r w:rsidRPr="00C85DE5">
              <w:rPr>
                <w:rFonts w:eastAsia="Times New Roman"/>
              </w:rPr>
              <w:t xml:space="preserve"> goederen of sanctierisico’s, een verhoogd risico kunnen voordoen. In hele specifieke gevallen kan er dus sprake zijn van een gerechtvaardigd belang. Dat zou echter duidelijker zijn als in het Handboek Douane een specifieke bepaling is opgenomen dat bij vertegenwoordiger van een natuurlijke persoon wél een kopie van een paspoort nodig is. Daarbij kan het BSN dan onleesbaar worden gemaakt en moeten aanvullende maatregelen worden genomen voor de beveiligde opslag.</w:t>
            </w:r>
          </w:p>
          <w:p w14:paraId="62C0D012" w14:textId="3A096B99" w:rsidR="00C85DE5" w:rsidRPr="00C85DE5" w:rsidRDefault="00C85DE5" w:rsidP="007C3822">
            <w:pPr>
              <w:ind w:left="-108"/>
              <w:rPr>
                <w:b/>
                <w:bCs/>
              </w:rPr>
            </w:pPr>
            <w:r w:rsidRPr="00C85DE5">
              <w:rPr>
                <w:rFonts w:eastAsia="Times New Roman"/>
              </w:rPr>
              <w:br/>
              <w:t xml:space="preserve">Vragen </w:t>
            </w:r>
            <w:proofErr w:type="spellStart"/>
            <w:r w:rsidRPr="00C85DE5">
              <w:rPr>
                <w:rFonts w:eastAsia="Times New Roman"/>
              </w:rPr>
              <w:t>mbt</w:t>
            </w:r>
            <w:proofErr w:type="spellEnd"/>
            <w:r w:rsidRPr="00C85DE5">
              <w:rPr>
                <w:rFonts w:eastAsia="Times New Roman"/>
              </w:rPr>
              <w:t xml:space="preserve"> legitimatie bij vertegenwoordiging van natuurlijke persoon</w:t>
            </w:r>
            <w:r w:rsidRPr="00C85DE5">
              <w:rPr>
                <w:rFonts w:eastAsia="Times New Roman"/>
              </w:rPr>
              <w:br/>
              <w:t>1. Wil de Douane nadenken over de mogelijkheden van een bepaling in het Handboek Douane om een specifieke bepaling op te nemen waaruit volgt dat het wel nodig is om een kopie van een paspoort (of ander legitimatiebewijs) op te slaan?</w:t>
            </w:r>
            <w:r w:rsidRPr="00C85DE5">
              <w:rPr>
                <w:rFonts w:eastAsia="Times New Roman"/>
              </w:rPr>
              <w:br/>
              <w:t>2. Als de Douane hier niet aan wil meewerken, kan de Douane dan bevestigen dat het niet toegestaan en ook niet nodig is om een kopie van een paspoort (of ander legitimatiebewijs) op te slaan?</w:t>
            </w:r>
            <w:r w:rsidRPr="00C85DE5">
              <w:rPr>
                <w:rFonts w:eastAsia="Times New Roman"/>
              </w:rPr>
              <w:br/>
            </w:r>
            <w:r w:rsidRPr="00C85DE5">
              <w:rPr>
                <w:rFonts w:eastAsia="Times New Roman"/>
              </w:rPr>
              <w:br/>
              <w:t>Antwoord Douane</w:t>
            </w:r>
            <w:r w:rsidRPr="00C85DE5">
              <w:rPr>
                <w:rFonts w:eastAsia="Times New Roman"/>
              </w:rPr>
              <w:br/>
              <w:t>1. Nee, de wetgeving als neergelegd in artikel 19 DWU geeft hier geen ruimte voor.</w:t>
            </w:r>
            <w:r w:rsidRPr="00C85DE5">
              <w:rPr>
                <w:rFonts w:eastAsia="Times New Roman"/>
              </w:rPr>
              <w:br/>
              <w:t>2. Het opslaan van een kopie paspoort is niet vereist volgens de douanewetgeving als neergelegd in artikel 19 DWU.</w:t>
            </w:r>
            <w:r w:rsidRPr="00C85DE5">
              <w:rPr>
                <w:rFonts w:eastAsia="Times New Roman"/>
              </w:rPr>
              <w:br/>
            </w:r>
            <w:r w:rsidRPr="00C85DE5">
              <w:rPr>
                <w:rFonts w:eastAsia="Times New Roman"/>
              </w:rPr>
              <w:br/>
            </w:r>
            <w:r w:rsidRPr="007C3822">
              <w:rPr>
                <w:rFonts w:eastAsia="Times New Roman"/>
                <w:i/>
                <w:iCs/>
              </w:rPr>
              <w:t xml:space="preserve">Douane bekijkt of het Handboek Douane kan worden aangepast om zodoende onduidelijkheden weg te nemen. </w:t>
            </w:r>
            <w:r w:rsidRPr="007C3822">
              <w:rPr>
                <w:rStyle w:val="Zwaar"/>
                <w:rFonts w:eastAsia="Times New Roman"/>
                <w:i/>
                <w:iCs/>
              </w:rPr>
              <w:t xml:space="preserve"> </w:t>
            </w:r>
            <w:r w:rsidRPr="007C3822">
              <w:rPr>
                <w:rStyle w:val="Zwaar"/>
                <w:rFonts w:eastAsia="Times New Roman"/>
                <w:b w:val="0"/>
                <w:bCs w:val="0"/>
                <w:i/>
                <w:iCs/>
              </w:rPr>
              <w:t xml:space="preserve">Dit </w:t>
            </w:r>
            <w:proofErr w:type="spellStart"/>
            <w:r w:rsidRPr="007C3822">
              <w:rPr>
                <w:rStyle w:val="Zwaar"/>
                <w:rFonts w:eastAsia="Times New Roman"/>
                <w:b w:val="0"/>
                <w:bCs w:val="0"/>
                <w:i/>
                <w:iCs/>
              </w:rPr>
              <w:t>aktiepunt</w:t>
            </w:r>
            <w:proofErr w:type="spellEnd"/>
            <w:r w:rsidRPr="007C3822">
              <w:rPr>
                <w:rStyle w:val="Zwaar"/>
                <w:rFonts w:eastAsia="Times New Roman"/>
                <w:b w:val="0"/>
                <w:bCs w:val="0"/>
                <w:i/>
                <w:iCs/>
              </w:rPr>
              <w:t xml:space="preserve"> is opgenomen onder nummer 154 in de </w:t>
            </w:r>
            <w:proofErr w:type="spellStart"/>
            <w:r w:rsidRPr="007C3822">
              <w:rPr>
                <w:rStyle w:val="Zwaar"/>
                <w:rFonts w:eastAsia="Times New Roman"/>
                <w:b w:val="0"/>
                <w:bCs w:val="0"/>
                <w:i/>
                <w:iCs/>
              </w:rPr>
              <w:t>aktiepuntenlijst</w:t>
            </w:r>
            <w:proofErr w:type="spellEnd"/>
          </w:p>
          <w:p w14:paraId="19FB2FCA" w14:textId="77777777" w:rsidR="00C85DE5" w:rsidRPr="00C85DE5" w:rsidRDefault="00C85DE5" w:rsidP="003A6554">
            <w:pPr>
              <w:rPr>
                <w:rFonts w:eastAsia="Times New Roman" w:cs="Times New Roman"/>
              </w:rPr>
            </w:pPr>
          </w:p>
        </w:tc>
      </w:tr>
      <w:tr w:rsidR="00C85DE5" w:rsidRPr="00C85DE5" w14:paraId="15C24CDE" w14:textId="77777777" w:rsidTr="0015186B">
        <w:tc>
          <w:tcPr>
            <w:tcW w:w="9080" w:type="dxa"/>
          </w:tcPr>
          <w:p w14:paraId="428D93B7" w14:textId="67ACEECF" w:rsidR="00C85DE5" w:rsidRPr="002079F7" w:rsidRDefault="00C85DE5" w:rsidP="002079F7">
            <w:pPr>
              <w:pStyle w:val="Lijstalinea"/>
              <w:numPr>
                <w:ilvl w:val="0"/>
                <w:numId w:val="19"/>
              </w:numPr>
              <w:rPr>
                <w:rFonts w:eastAsia="Times New Roman" w:cs="Times New Roman"/>
              </w:rPr>
            </w:pPr>
            <w:r w:rsidRPr="002079F7">
              <w:rPr>
                <w:rFonts w:eastAsia="Times New Roman" w:cs="Times New Roman"/>
                <w:b/>
              </w:rPr>
              <w:lastRenderedPageBreak/>
              <w:t>Termijnen diversen</w:t>
            </w:r>
          </w:p>
          <w:p w14:paraId="4C68B603" w14:textId="77777777" w:rsidR="00C85DE5" w:rsidRPr="00C85DE5" w:rsidRDefault="00C85DE5" w:rsidP="003A6554">
            <w:pPr>
              <w:rPr>
                <w:rFonts w:eastAsia="Times New Roman"/>
              </w:rPr>
            </w:pPr>
            <w:r w:rsidRPr="00C85DE5">
              <w:rPr>
                <w:rFonts w:eastAsia="Times New Roman"/>
              </w:rPr>
              <w:t>vraag van koepel EVO-FENEDEX:</w:t>
            </w:r>
          </w:p>
          <w:p w14:paraId="18A7558C" w14:textId="77777777" w:rsidR="007C3822" w:rsidRDefault="007C3822" w:rsidP="003A6554">
            <w:pPr>
              <w:rPr>
                <w:rFonts w:eastAsia="Times New Roman"/>
              </w:rPr>
            </w:pPr>
          </w:p>
          <w:p w14:paraId="681B6575" w14:textId="0560EA23" w:rsidR="00C85DE5" w:rsidRPr="00C85DE5" w:rsidRDefault="00C85DE5" w:rsidP="003A6554">
            <w:r w:rsidRPr="00C85DE5">
              <w:rPr>
                <w:rFonts w:eastAsia="Times New Roman"/>
              </w:rPr>
              <w:t>Er is veel ontevredenheid bij de Koepels over:</w:t>
            </w:r>
            <w:r w:rsidRPr="00C85DE5">
              <w:rPr>
                <w:rFonts w:eastAsia="Times New Roman"/>
              </w:rPr>
              <w:br/>
              <w:t xml:space="preserve">1. tijden van afhandeling van </w:t>
            </w:r>
            <w:proofErr w:type="spellStart"/>
            <w:r w:rsidRPr="00C85DE5">
              <w:rPr>
                <w:rFonts w:eastAsia="Times New Roman"/>
              </w:rPr>
              <w:t>FYCO’s</w:t>
            </w:r>
            <w:proofErr w:type="spellEnd"/>
            <w:r w:rsidRPr="00C85DE5">
              <w:rPr>
                <w:rFonts w:eastAsia="Times New Roman"/>
              </w:rPr>
              <w:t>, (DCC heeft telefonisch in een maand 900 vragen erover gekregen)</w:t>
            </w:r>
            <w:r w:rsidRPr="00C85DE5">
              <w:rPr>
                <w:rFonts w:eastAsia="Times New Roman"/>
              </w:rPr>
              <w:br/>
              <w:t xml:space="preserve">2. Tijden van afhandeling van verzoeken tot terugbetalingen en vaak geen bevestiging </w:t>
            </w:r>
            <w:r w:rsidRPr="00C85DE5">
              <w:rPr>
                <w:rFonts w:eastAsia="Times New Roman"/>
              </w:rPr>
              <w:lastRenderedPageBreak/>
              <w:t>van ontvangst waardoor het moeilijk is om vervolgens status op te volgen (normaal gesproken bij ontvangst bevestiging is er een verantwoordelijke voor het dossier aangeduid, als je die mist, dan weet je niet waar je moet zoeken;</w:t>
            </w:r>
            <w:r w:rsidRPr="00C85DE5">
              <w:rPr>
                <w:rFonts w:eastAsia="Times New Roman"/>
              </w:rPr>
              <w:br/>
              <w:t>3. Tijden van afhandeling van bezwaren</w:t>
            </w:r>
            <w:r w:rsidRPr="00C85DE5">
              <w:rPr>
                <w:rFonts w:eastAsia="Times New Roman"/>
              </w:rPr>
              <w:br/>
              <w:t>4.  Verwerking van betalingen (</w:t>
            </w:r>
            <w:proofErr w:type="spellStart"/>
            <w:r w:rsidRPr="00C85DE5">
              <w:rPr>
                <w:rFonts w:eastAsia="Times New Roman"/>
              </w:rPr>
              <w:t>UTB’s</w:t>
            </w:r>
            <w:proofErr w:type="spellEnd"/>
            <w:r w:rsidRPr="00C85DE5">
              <w:rPr>
                <w:rFonts w:eastAsia="Times New Roman"/>
              </w:rPr>
              <w:t xml:space="preserve">) - vaak zijn verzoeken tot terugbetaling afgerekend met openstaande </w:t>
            </w:r>
            <w:proofErr w:type="spellStart"/>
            <w:r w:rsidRPr="00C85DE5">
              <w:rPr>
                <w:rFonts w:eastAsia="Times New Roman"/>
              </w:rPr>
              <w:t>UTB’s</w:t>
            </w:r>
            <w:proofErr w:type="spellEnd"/>
            <w:r w:rsidRPr="00C85DE5">
              <w:rPr>
                <w:rFonts w:eastAsia="Times New Roman"/>
              </w:rPr>
              <w:t xml:space="preserve"> – ook bij bedrijven welke tijdig alles betalen! – hierdoor (en ook door gebrekige/onduidelijke referentie nummers) is het moeilijk om deze te matchen in de administratie; hierdoor ontstaan vaak geschillen tussen de douane en bedrijven; zeker als betalingen zijn van zekerheid afgeboekt – er zijn bedrijven welke momenteel onmogelijke taak hebben om alle betalingen na te pluizen – er is wens van duidelijke referentie op </w:t>
            </w:r>
            <w:proofErr w:type="spellStart"/>
            <w:r w:rsidRPr="00C85DE5">
              <w:rPr>
                <w:rFonts w:eastAsia="Times New Roman"/>
              </w:rPr>
              <w:t>UTBs</w:t>
            </w:r>
            <w:proofErr w:type="spellEnd"/>
            <w:r w:rsidRPr="00C85DE5">
              <w:rPr>
                <w:rFonts w:eastAsia="Times New Roman"/>
              </w:rPr>
              <w:t> en praktijk van “geen afrekening” zeker voor AEO bedrijven;</w:t>
            </w:r>
            <w:r w:rsidRPr="00C85DE5">
              <w:rPr>
                <w:rFonts w:eastAsia="Times New Roman"/>
              </w:rPr>
              <w:br/>
              <w:t>5. Tijd vanaf aanvraag noodprocedure tot de release: verzoek is om afspraak te maken, dat als binnen 1,5 uur geen reactie van de douane, dat bedrijf zelf kan noodprocedure toepassen (zeker voor AEO bedrijven; vooral ook vanwege het feit, dat het bijna nooit voorkomt, dat het wordt ontzegd;</w:t>
            </w:r>
            <w:r w:rsidRPr="00C85DE5">
              <w:rPr>
                <w:rFonts w:eastAsia="Times New Roman"/>
              </w:rPr>
              <w:br/>
              <w:t xml:space="preserve">6. Telefoon nummers van de douane op documenten rondom noodprocedure kloppen niet: Noodprocedure DMS invoer - Mei 2023 – verzoek is om dat </w:t>
            </w:r>
            <w:proofErr w:type="spellStart"/>
            <w:r w:rsidRPr="00C85DE5">
              <w:rPr>
                <w:rFonts w:eastAsia="Times New Roman"/>
              </w:rPr>
              <w:t>zsm</w:t>
            </w:r>
            <w:proofErr w:type="spellEnd"/>
            <w:r w:rsidRPr="00C85DE5">
              <w:rPr>
                <w:rFonts w:eastAsia="Times New Roman"/>
              </w:rPr>
              <w:t xml:space="preserve"> aan te passen.</w:t>
            </w:r>
            <w:r w:rsidRPr="00C85DE5">
              <w:rPr>
                <w:rFonts w:eastAsia="Times New Roman"/>
              </w:rPr>
              <w:br/>
            </w:r>
            <w:r w:rsidRPr="00C85DE5">
              <w:rPr>
                <w:rFonts w:eastAsia="Times New Roman"/>
              </w:rPr>
              <w:br/>
              <w:t>Reactie Douane:</w:t>
            </w:r>
            <w:r w:rsidRPr="00C85DE5">
              <w:rPr>
                <w:rFonts w:eastAsia="Times New Roman"/>
              </w:rPr>
              <w:br/>
              <w:t>De vanuit het ODB gedeelde signalen zijn herkenbaar omdat deze tegenwoordig (direct) centraal bij het DCC binnenkomen of op andere wijze reeds geagendeerd binnen de Douane zijn. Hierbij een korte stand van zaken per vraag:</w:t>
            </w:r>
          </w:p>
          <w:p w14:paraId="7E102792" w14:textId="77777777" w:rsidR="00C85DE5" w:rsidRPr="00C85DE5" w:rsidRDefault="00C85DE5" w:rsidP="00C85DE5">
            <w:pPr>
              <w:numPr>
                <w:ilvl w:val="0"/>
                <w:numId w:val="12"/>
              </w:numPr>
              <w:spacing w:before="100" w:beforeAutospacing="1" w:after="100" w:afterAutospacing="1" w:line="240" w:lineRule="auto"/>
              <w:rPr>
                <w:rFonts w:eastAsia="Times New Roman"/>
              </w:rPr>
            </w:pPr>
            <w:r w:rsidRPr="00C85DE5">
              <w:rPr>
                <w:rFonts w:eastAsia="Times New Roman"/>
              </w:rPr>
              <w:t xml:space="preserve">Tijden afhandeling </w:t>
            </w:r>
            <w:proofErr w:type="spellStart"/>
            <w:r w:rsidRPr="00C85DE5">
              <w:rPr>
                <w:rFonts w:eastAsia="Times New Roman"/>
              </w:rPr>
              <w:t>fyco’s</w:t>
            </w:r>
            <w:proofErr w:type="spellEnd"/>
            <w:r w:rsidRPr="00C85DE5">
              <w:rPr>
                <w:rFonts w:eastAsia="Times New Roman"/>
              </w:rPr>
              <w:t>:</w:t>
            </w:r>
            <w:r w:rsidRPr="00C85DE5">
              <w:rPr>
                <w:rFonts w:eastAsia="Times New Roman"/>
              </w:rPr>
              <w:br/>
              <w:t>Signaal is bekend en tevens vanuit DCC geconstateerd. In samenwerking met de werkverdeelpunten zal nadere analyse worden uitgevoerd naar oorzaken en ten behoeve van mogelijke oplossingen.</w:t>
            </w:r>
          </w:p>
          <w:p w14:paraId="4CCB05B9" w14:textId="77777777" w:rsidR="00C85DE5" w:rsidRPr="00C85DE5" w:rsidRDefault="00C85DE5" w:rsidP="00C85DE5">
            <w:pPr>
              <w:numPr>
                <w:ilvl w:val="0"/>
                <w:numId w:val="12"/>
              </w:numPr>
              <w:spacing w:before="100" w:beforeAutospacing="1" w:after="100" w:afterAutospacing="1" w:line="240" w:lineRule="auto"/>
              <w:rPr>
                <w:rFonts w:eastAsia="Times New Roman"/>
              </w:rPr>
            </w:pPr>
            <w:r w:rsidRPr="00C85DE5">
              <w:rPr>
                <w:rFonts w:eastAsia="Times New Roman"/>
              </w:rPr>
              <w:t>Tijden afhandeling + bevestiging van verzoeken tot terugbetalingen:</w:t>
            </w:r>
            <w:r w:rsidRPr="00C85DE5">
              <w:rPr>
                <w:rFonts w:eastAsia="Times New Roman"/>
              </w:rPr>
              <w:br/>
              <w:t>-Korte termijn: signaal is bekend. Het betreft een aanbod gedreven proces waarbij er sprake is van een toenemend aantal (complexe) verzoeken. Extra capaciteit zal worden ingezet om de achterstanden in de behandeling van verzoeken weg te werken. Zie ook de mededeling ten aanzien van het de verzoeken om terugbetaling.</w:t>
            </w:r>
            <w:r w:rsidRPr="00C85DE5">
              <w:rPr>
                <w:rFonts w:eastAsia="Times New Roman"/>
              </w:rPr>
              <w:br/>
              <w:t>-Lange termijn: het mogelijk maken van het doen van verzoeken via het in aanbouw zijnde “Mijn Douane en “Douane Klantverzoeken Financieel” gaat helpen om de stroom aan verzoeken enerzijds te beperken, de kwaliteit van de verzoeken te verbeteren en de behandeltijd te verkorten.</w:t>
            </w:r>
          </w:p>
          <w:p w14:paraId="23A76373" w14:textId="77777777" w:rsidR="00C85DE5" w:rsidRPr="00C85DE5" w:rsidRDefault="00C85DE5" w:rsidP="00C85DE5">
            <w:pPr>
              <w:numPr>
                <w:ilvl w:val="0"/>
                <w:numId w:val="12"/>
              </w:numPr>
              <w:spacing w:before="100" w:beforeAutospacing="1" w:after="100" w:afterAutospacing="1" w:line="240" w:lineRule="auto"/>
              <w:rPr>
                <w:rFonts w:eastAsia="Times New Roman"/>
              </w:rPr>
            </w:pPr>
            <w:r w:rsidRPr="00C85DE5">
              <w:rPr>
                <w:rFonts w:eastAsia="Times New Roman"/>
              </w:rPr>
              <w:t>Tijden afhandeling bezwaren:</w:t>
            </w:r>
            <w:r w:rsidRPr="00C85DE5">
              <w:rPr>
                <w:rFonts w:eastAsia="Times New Roman"/>
              </w:rPr>
              <w:br/>
              <w:t>De te lange doorlooptijden voor het beslissen op bezwaar zijn ook in de onlangs uitgevoerde dialoogsessies aan de orde gekomen. De opgehaalde knelpunten en verbetervoorstellen zijn verwerkt in een rapportage die binnenkort met het ODB gedeeld zal worden.</w:t>
            </w:r>
          </w:p>
          <w:p w14:paraId="679EF310" w14:textId="77777777" w:rsidR="00C85DE5" w:rsidRPr="00C85DE5" w:rsidRDefault="00C85DE5" w:rsidP="00C85DE5">
            <w:pPr>
              <w:numPr>
                <w:ilvl w:val="0"/>
                <w:numId w:val="12"/>
              </w:numPr>
              <w:spacing w:before="100" w:beforeAutospacing="1" w:after="100" w:afterAutospacing="1" w:line="240" w:lineRule="auto"/>
              <w:rPr>
                <w:rFonts w:eastAsia="Times New Roman"/>
              </w:rPr>
            </w:pPr>
            <w:r w:rsidRPr="00C85DE5">
              <w:rPr>
                <w:rFonts w:eastAsia="Times New Roman"/>
              </w:rPr>
              <w:t>Verwerking van betalingen -</w:t>
            </w:r>
            <w:proofErr w:type="spellStart"/>
            <w:r w:rsidRPr="00C85DE5">
              <w:rPr>
                <w:rFonts w:eastAsia="Times New Roman"/>
              </w:rPr>
              <w:t>UTB’s</w:t>
            </w:r>
            <w:proofErr w:type="spellEnd"/>
            <w:r w:rsidRPr="00C85DE5">
              <w:rPr>
                <w:rFonts w:eastAsia="Times New Roman"/>
              </w:rPr>
              <w:t>-:</w:t>
            </w:r>
            <w:r w:rsidRPr="00C85DE5">
              <w:rPr>
                <w:rFonts w:eastAsia="Times New Roman"/>
              </w:rPr>
              <w:br/>
              <w:t>Dit signaal is ook aan de orde gekomen in de onlangs uitgevoerde dialoogsessies. De behoefte aan het benoemen van juiste zaaknummers en kenmerken komt ook in andere processen voor. Is belegd binnen de Douane.  </w:t>
            </w:r>
          </w:p>
          <w:p w14:paraId="57DFA72B" w14:textId="77777777" w:rsidR="00C85DE5" w:rsidRPr="00C85DE5" w:rsidRDefault="00C85DE5" w:rsidP="00C85DE5">
            <w:pPr>
              <w:numPr>
                <w:ilvl w:val="0"/>
                <w:numId w:val="12"/>
              </w:numPr>
              <w:spacing w:before="100" w:beforeAutospacing="1" w:after="100" w:afterAutospacing="1" w:line="240" w:lineRule="auto"/>
              <w:rPr>
                <w:rFonts w:eastAsia="Times New Roman"/>
              </w:rPr>
            </w:pPr>
            <w:r w:rsidRPr="00C85DE5">
              <w:rPr>
                <w:rFonts w:eastAsia="Times New Roman"/>
              </w:rPr>
              <w:t>Reactie-termijn voor aanvraag noodprocedure tot bevestiging van Douane :</w:t>
            </w:r>
            <w:r w:rsidRPr="00C85DE5">
              <w:rPr>
                <w:rFonts w:eastAsia="Times New Roman"/>
              </w:rPr>
              <w:br/>
              <w:t>Dit signaal wordt waarschijnlijk deels opgelost door het aanpassen van de telefoonnummers voor de noodprocedure in documenten (zie hierna). En verzoek voor het introduceren van een reactie-termijn zal worden voorgelegd aan de betrokken afdelingen.</w:t>
            </w:r>
          </w:p>
          <w:p w14:paraId="3A1D0E37" w14:textId="77777777" w:rsidR="00C85DE5" w:rsidRPr="00C85DE5" w:rsidRDefault="00C85DE5" w:rsidP="00C85DE5">
            <w:pPr>
              <w:numPr>
                <w:ilvl w:val="0"/>
                <w:numId w:val="12"/>
              </w:numPr>
              <w:spacing w:before="100" w:beforeAutospacing="1" w:after="100" w:afterAutospacing="1" w:line="240" w:lineRule="auto"/>
              <w:rPr>
                <w:rFonts w:eastAsia="Times New Roman"/>
              </w:rPr>
            </w:pPr>
            <w:r w:rsidRPr="00C85DE5">
              <w:rPr>
                <w:rFonts w:eastAsia="Times New Roman"/>
              </w:rPr>
              <w:t>Telefoonnummers noodprocedure op documenten kloppen niet:</w:t>
            </w:r>
            <w:r w:rsidRPr="00C85DE5">
              <w:rPr>
                <w:rFonts w:eastAsia="Times New Roman"/>
              </w:rPr>
              <w:br/>
              <w:t>Signaal is bekend en wordt aangepast op documenten. Gaat om situatie ‘Storing niet aan de kant van de Douane’.</w:t>
            </w:r>
          </w:p>
          <w:p w14:paraId="7F880D8E" w14:textId="77777777" w:rsidR="00C85DE5" w:rsidRDefault="00C85DE5" w:rsidP="003A6554">
            <w:pPr>
              <w:rPr>
                <w:rFonts w:eastAsia="Times New Roman" w:cs="Times New Roman"/>
              </w:rPr>
            </w:pPr>
          </w:p>
          <w:p w14:paraId="54C7A95E" w14:textId="77777777" w:rsidR="00A561F2" w:rsidRDefault="00A561F2" w:rsidP="003A6554">
            <w:pPr>
              <w:rPr>
                <w:rFonts w:eastAsia="Times New Roman" w:cs="Times New Roman"/>
              </w:rPr>
            </w:pPr>
          </w:p>
          <w:p w14:paraId="07B7158C" w14:textId="77777777" w:rsidR="00A561F2" w:rsidRPr="00C85DE5" w:rsidRDefault="00A561F2" w:rsidP="003A6554">
            <w:pPr>
              <w:rPr>
                <w:rFonts w:eastAsia="Times New Roman" w:cs="Times New Roman"/>
              </w:rPr>
            </w:pPr>
          </w:p>
        </w:tc>
      </w:tr>
      <w:tr w:rsidR="00C85DE5" w:rsidRPr="00C85DE5" w14:paraId="5CE6EABB" w14:textId="77777777" w:rsidTr="0015186B">
        <w:tc>
          <w:tcPr>
            <w:tcW w:w="9080" w:type="dxa"/>
          </w:tcPr>
          <w:p w14:paraId="5A0B8C2E" w14:textId="6867D7BB" w:rsidR="00C85DE5" w:rsidRPr="002079F7" w:rsidRDefault="002079F7" w:rsidP="002079F7">
            <w:pPr>
              <w:pStyle w:val="Lijstalinea"/>
              <w:numPr>
                <w:ilvl w:val="0"/>
                <w:numId w:val="19"/>
              </w:numPr>
              <w:rPr>
                <w:rFonts w:eastAsia="Times New Roman" w:cs="Times New Roman"/>
              </w:rPr>
            </w:pPr>
            <w:r w:rsidRPr="002079F7">
              <w:rPr>
                <w:rFonts w:eastAsia="Times New Roman" w:cs="Times New Roman"/>
                <w:b/>
              </w:rPr>
              <w:lastRenderedPageBreak/>
              <w:t xml:space="preserve"> </w:t>
            </w:r>
            <w:r w:rsidR="00C85DE5" w:rsidRPr="002079F7">
              <w:rPr>
                <w:rFonts w:eastAsia="Times New Roman" w:cs="Times New Roman"/>
                <w:b/>
              </w:rPr>
              <w:t>EUDR</w:t>
            </w:r>
          </w:p>
          <w:p w14:paraId="286CB7D4" w14:textId="77777777" w:rsidR="002079F7" w:rsidRDefault="00C85DE5" w:rsidP="003A6554">
            <w:pPr>
              <w:rPr>
                <w:rFonts w:eastAsia="Times New Roman"/>
              </w:rPr>
            </w:pPr>
            <w:r w:rsidRPr="00C85DE5">
              <w:rPr>
                <w:rFonts w:eastAsia="Times New Roman"/>
              </w:rPr>
              <w:t xml:space="preserve">Vraag koepel EVO FENEDEX </w:t>
            </w:r>
          </w:p>
          <w:p w14:paraId="080DAF02" w14:textId="1EBBCCDE" w:rsidR="00C85DE5" w:rsidRPr="00C85DE5" w:rsidRDefault="00C85DE5" w:rsidP="003A6554">
            <w:r w:rsidRPr="00C85DE5">
              <w:rPr>
                <w:rFonts w:eastAsia="Times New Roman"/>
              </w:rPr>
              <w:t>Vanuit ketenregeling was oorspronkelijk aangegeven, dat als er aanvullende (niet fiscale) regels van toepassing zijn, dat je ketenregeling niet mag toepassen. De vraag is: geldt dit ook voor de goederen welke vanaf januari onder EUDR gaan vallen?</w:t>
            </w:r>
            <w:r w:rsidRPr="00C85DE5">
              <w:rPr>
                <w:rFonts w:eastAsia="Times New Roman"/>
              </w:rPr>
              <w:br/>
              <w:t xml:space="preserve">Uitgebreid aanbrengbericht van goederen bij boeken in een entrepot: welke </w:t>
            </w:r>
            <w:r w:rsidR="002079F7">
              <w:rPr>
                <w:rFonts w:eastAsia="Times New Roman"/>
              </w:rPr>
              <w:t>b</w:t>
            </w:r>
            <w:r w:rsidRPr="00C85DE5">
              <w:rPr>
                <w:rFonts w:eastAsia="Times New Roman"/>
              </w:rPr>
              <w:t>escheidcodes moeten dan vermeld worden?</w:t>
            </w:r>
            <w:r w:rsidRPr="00C85DE5">
              <w:rPr>
                <w:rFonts w:eastAsia="Times New Roman"/>
              </w:rPr>
              <w:br/>
            </w:r>
            <w:r w:rsidRPr="00C85DE5">
              <w:rPr>
                <w:rFonts w:eastAsia="Times New Roman"/>
              </w:rPr>
              <w:br/>
              <w:t>Antwoord Douane</w:t>
            </w:r>
            <w:r w:rsidRPr="00C85DE5">
              <w:rPr>
                <w:rFonts w:eastAsia="Times New Roman"/>
              </w:rPr>
              <w:br/>
              <w:t>Voor goederen waar verboden of beperkingen gelden, kan de ketenregeling niet worden toegepast. Dit betekent dat IIAA-vergunninghouders zowel bij de inslag in een entrepot, als bij inschrijving in de administratie voor de invoer in het vrije verkeer, moeten aanbrengen via een aanbrengbericht. Dit is ook van toepassing voor goederen de straks onder de EUDR vallen (net als alle toekomstige niet-fiscale wetgeving die nog wordt geïmplementeerd).</w:t>
            </w:r>
            <w:r w:rsidRPr="00C85DE5">
              <w:rPr>
                <w:rFonts w:eastAsia="Times New Roman"/>
              </w:rPr>
              <w:br/>
              <w:t xml:space="preserve">Binnenkort volgt er na intern overleg communicatie </w:t>
            </w:r>
            <w:proofErr w:type="spellStart"/>
            <w:r w:rsidRPr="00C85DE5">
              <w:rPr>
                <w:rFonts w:eastAsia="Times New Roman"/>
              </w:rPr>
              <w:t>mbt</w:t>
            </w:r>
            <w:proofErr w:type="spellEnd"/>
            <w:r w:rsidRPr="00C85DE5">
              <w:rPr>
                <w:rFonts w:eastAsia="Times New Roman"/>
              </w:rPr>
              <w:t xml:space="preserve"> de verboden en beperkingen in relatie met de ketenregeling. Hierin zal o.a. worden opgenomen hoe te handelen m.b.t. de ketenregeling en waar men bescheidcodes kan vinden.</w:t>
            </w:r>
          </w:p>
          <w:p w14:paraId="0FFFA197" w14:textId="77777777" w:rsidR="00C85DE5" w:rsidRPr="00C85DE5" w:rsidRDefault="00C85DE5" w:rsidP="003A6554">
            <w:pPr>
              <w:rPr>
                <w:rFonts w:eastAsia="Times New Roman" w:cs="Times New Roman"/>
              </w:rPr>
            </w:pPr>
          </w:p>
        </w:tc>
      </w:tr>
      <w:tr w:rsidR="00C85DE5" w:rsidRPr="00C85DE5" w14:paraId="6B1B9A2E" w14:textId="77777777" w:rsidTr="0015186B">
        <w:tc>
          <w:tcPr>
            <w:tcW w:w="9080" w:type="dxa"/>
          </w:tcPr>
          <w:p w14:paraId="21C7EFB6" w14:textId="2D900684" w:rsidR="00C85DE5" w:rsidRPr="002079F7" w:rsidRDefault="00C85DE5" w:rsidP="002079F7">
            <w:pPr>
              <w:pStyle w:val="Lijstalinea"/>
              <w:numPr>
                <w:ilvl w:val="0"/>
                <w:numId w:val="19"/>
              </w:numPr>
              <w:rPr>
                <w:rFonts w:eastAsia="Times New Roman" w:cs="Times New Roman"/>
              </w:rPr>
            </w:pPr>
            <w:r w:rsidRPr="002079F7">
              <w:rPr>
                <w:rFonts w:eastAsia="Times New Roman" w:cs="Times New Roman"/>
                <w:b/>
              </w:rPr>
              <w:t>Mededeling Afloop Betalingsregeling (MAB OVERZICHTEN)</w:t>
            </w:r>
          </w:p>
          <w:p w14:paraId="0E43E28D" w14:textId="1CAE46AB" w:rsidR="00C85DE5" w:rsidRPr="00C85DE5" w:rsidRDefault="00C85DE5" w:rsidP="003A6554">
            <w:r w:rsidRPr="00C85DE5">
              <w:rPr>
                <w:rFonts w:eastAsia="Times New Roman"/>
              </w:rPr>
              <w:t>Het agendaonderwerp is besproken in het ODB-IT van 16 juni. In het ODB IT is gesproken op welke wijze MAB data dient te worden ingediend.</w:t>
            </w:r>
            <w:r w:rsidR="002079F7">
              <w:rPr>
                <w:rFonts w:eastAsia="Times New Roman"/>
              </w:rPr>
              <w:t xml:space="preserve"> </w:t>
            </w:r>
            <w:r w:rsidRPr="00C85DE5">
              <w:rPr>
                <w:rFonts w:eastAsia="Times New Roman"/>
              </w:rPr>
              <w:t>ODB Actueel besluit het agendaonderwerp daarom niet hier te behandelen.</w:t>
            </w:r>
          </w:p>
          <w:p w14:paraId="5D56EEFF" w14:textId="77777777" w:rsidR="00C85DE5" w:rsidRPr="00C85DE5" w:rsidRDefault="00C85DE5" w:rsidP="003A6554">
            <w:pPr>
              <w:rPr>
                <w:rFonts w:eastAsia="Times New Roman" w:cs="Times New Roman"/>
              </w:rPr>
            </w:pPr>
          </w:p>
        </w:tc>
      </w:tr>
      <w:tr w:rsidR="00C85DE5" w:rsidRPr="00C85DE5" w14:paraId="5EABDA3C" w14:textId="77777777" w:rsidTr="0015186B">
        <w:tc>
          <w:tcPr>
            <w:tcW w:w="9080" w:type="dxa"/>
          </w:tcPr>
          <w:p w14:paraId="1CF6C5FB" w14:textId="363D614F" w:rsidR="00C85DE5" w:rsidRPr="002079F7" w:rsidRDefault="00C85DE5" w:rsidP="002079F7">
            <w:pPr>
              <w:pStyle w:val="Lijstalinea"/>
              <w:numPr>
                <w:ilvl w:val="0"/>
                <w:numId w:val="19"/>
              </w:numPr>
              <w:rPr>
                <w:rFonts w:eastAsia="Times New Roman" w:cs="Times New Roman"/>
              </w:rPr>
            </w:pPr>
            <w:r w:rsidRPr="002079F7">
              <w:rPr>
                <w:rFonts w:eastAsia="Times New Roman" w:cs="Times New Roman"/>
                <w:b/>
              </w:rPr>
              <w:t>Natte handtekening</w:t>
            </w:r>
          </w:p>
          <w:p w14:paraId="7FAB69E7" w14:textId="77777777" w:rsidR="002079F7" w:rsidRDefault="00C85DE5" w:rsidP="003A6554">
            <w:pPr>
              <w:rPr>
                <w:rFonts w:eastAsia="Times New Roman"/>
              </w:rPr>
            </w:pPr>
            <w:r w:rsidRPr="00C85DE5">
              <w:rPr>
                <w:rFonts w:eastAsia="Times New Roman"/>
              </w:rPr>
              <w:t>Schriftelijke vraag van koepel EVO-FENEDEX:</w:t>
            </w:r>
            <w:r w:rsidRPr="00C85DE5">
              <w:rPr>
                <w:rFonts w:eastAsia="Times New Roman"/>
              </w:rPr>
              <w:br/>
              <w:t>De vereiste van een “natte” handtekening voor ATR-documenten is opnieuw van kracht na de versoepelingen tussen 2020 en 2024. Gezien de voortschrijdende digitalisering achten wij het van belang om aandacht te vragen voor deze verouderde werkwijze. Wij zouden het op prijs stellen indien dit onderwerp kan worden besproken tijdens de ODB-vergadering en indien mogelijk ook op andere relevante agenda’s kan worden geplaatst.</w:t>
            </w:r>
            <w:r w:rsidRPr="00C85DE5">
              <w:rPr>
                <w:rFonts w:eastAsia="Times New Roman"/>
              </w:rPr>
              <w:br/>
            </w:r>
            <w:r w:rsidRPr="00C85DE5">
              <w:rPr>
                <w:rFonts w:eastAsia="Times New Roman"/>
              </w:rPr>
              <w:br/>
              <w:t>Antwoord Douane:</w:t>
            </w:r>
            <w:r w:rsidRPr="00C85DE5">
              <w:rPr>
                <w:rFonts w:eastAsia="Times New Roman"/>
              </w:rPr>
              <w:br/>
              <w:t xml:space="preserve">De Douane begrijpt dat het bedrijfsleven vragen heeft over de huidige praktijk dat certificaten A.TR in de EU (wederom) met zogenaamde ‘natte handtekening’ ondertekend moeten worden. Inderdaad was het een periode ook mogelijk om certificaten, waaronder het certificaat A.TR, te voorzien van een digitaal geplaatste handtekening. Dit kon worden geaccepteerd op basis van de tijdelijke versoepelingen die als gevolg van de COVID pandemie waren afgesproken. Deze versoepelingen zijn vanaf 1 mei 2024 niet langer van toepassing (bron: Information </w:t>
            </w:r>
            <w:proofErr w:type="spellStart"/>
            <w:r w:rsidRPr="00C85DE5">
              <w:rPr>
                <w:rFonts w:eastAsia="Times New Roman"/>
              </w:rPr>
              <w:t>Note</w:t>
            </w:r>
            <w:proofErr w:type="spellEnd"/>
            <w:r w:rsidRPr="00C85DE5">
              <w:rPr>
                <w:rFonts w:eastAsia="Times New Roman"/>
              </w:rPr>
              <w:t xml:space="preserve"> 16-2-2024, DGTAXUD). Daarom dienen vanaf die datum certificaten weer op de voorgeschreven wijze te worden afgegeven en ondertekend.</w:t>
            </w:r>
          </w:p>
          <w:p w14:paraId="4215FDFC" w14:textId="0AB94F85" w:rsidR="00C85DE5" w:rsidRPr="00C85DE5" w:rsidRDefault="00C85DE5" w:rsidP="00A561F2">
            <w:r w:rsidRPr="00C85DE5">
              <w:rPr>
                <w:rFonts w:eastAsia="Times New Roman"/>
              </w:rPr>
              <w:br/>
              <w:t>Omdat er met het beëindigen van de versoepelingen geen (juridische) basis meer is voor het digitaal ondertekenen, kan Turkije bij invoer gebruikte certificaten A.TR afwijzen als de ondertekening niet op de juiste wijze is geschied. Om dit te voorkomen is het van belang om ervoor te zorgen dat certificaten A.TR aan alle wettelijke vereisten voldoen. Dit brengt met zich mee dat deze (weer) handmatig moeten worden ondertekend. Vooralsnog zijn er geen signalen dat er op korte termijn verandering gaat komen in de huidige situatie.</w:t>
            </w:r>
            <w:r w:rsidRPr="00C85DE5">
              <w:rPr>
                <w:rFonts w:eastAsia="Times New Roman"/>
              </w:rPr>
              <w:br/>
            </w:r>
            <w:r w:rsidRPr="00C85DE5">
              <w:rPr>
                <w:rFonts w:eastAsia="Times New Roman"/>
              </w:rPr>
              <w:br/>
              <w:t>De douane is voorstander van flexibilisering en faciliteert waar mogelijk, maar is uiteindelijk afhankelijk van wat de Europese Commissie en haar verdragspartijen willen en met elkaar afspreken. De douane brengt signalen als onderhavige wel over op Europees niveau. NB. Op 1 juli 2025 werd gepubliceerd: Besluit Nr. 1/2025 van het Comité douanesamenwerking EU-Turkije van 24 april 2025 over het gebruik van elektronisch afgegeven certificaten inzake goederenverkeer A.TR [2025/1239] Hieruit volgt:</w:t>
            </w:r>
            <w:r w:rsidRPr="00C85DE5">
              <w:rPr>
                <w:rFonts w:eastAsia="Times New Roman"/>
              </w:rPr>
              <w:br/>
              <w:t xml:space="preserve">Onverminderd de bepalingen van Besluit nr. 1/2006 van het Comité douanesamenwerking </w:t>
            </w:r>
            <w:r w:rsidRPr="00C85DE5">
              <w:rPr>
                <w:rFonts w:eastAsia="Times New Roman"/>
              </w:rPr>
              <w:lastRenderedPageBreak/>
              <w:t>aanvaarden de douaneautoriteiten van de EU-lidstaten en Turkije elektronisch afgegeven certificaten inzake goederenverkeer A.TR wanneer deze bij invoer worden ingediend, indien aan alle volgende voorwaarden is voldaan:</w:t>
            </w:r>
            <w:r w:rsidRPr="00C85DE5">
              <w:rPr>
                <w:rFonts w:eastAsia="Times New Roman"/>
              </w:rPr>
              <w:br/>
              <w:t>a)</w:t>
            </w:r>
            <w:r w:rsidR="002079F7">
              <w:rPr>
                <w:rFonts w:eastAsia="Times New Roman"/>
              </w:rPr>
              <w:t xml:space="preserve"> </w:t>
            </w:r>
            <w:r w:rsidRPr="00C85DE5">
              <w:rPr>
                <w:rFonts w:eastAsia="Times New Roman"/>
              </w:rPr>
              <w:t>het model in bijlage I bij Besluit nr. 1/2006 van het Comité douanesamenwerking wordt gebruikt als basis voor de elektronisch afgegeven certificaten inzake goederenverkeer A.TR;</w:t>
            </w:r>
            <w:r w:rsidRPr="00C85DE5">
              <w:rPr>
                <w:rFonts w:eastAsia="Times New Roman"/>
              </w:rPr>
              <w:br/>
              <w:t>b)</w:t>
            </w:r>
            <w:r w:rsidR="002079F7">
              <w:rPr>
                <w:rFonts w:eastAsia="Times New Roman"/>
              </w:rPr>
              <w:t xml:space="preserve"> </w:t>
            </w:r>
            <w:r w:rsidRPr="00C85DE5">
              <w:rPr>
                <w:rFonts w:eastAsia="Times New Roman"/>
              </w:rPr>
              <w:t>de douaneautoriteiten van de staat van uitvoer voorzien in een beveiligd online internet</w:t>
            </w:r>
            <w:r w:rsidR="002079F7">
              <w:rPr>
                <w:rFonts w:eastAsia="Times New Roman"/>
              </w:rPr>
              <w:t xml:space="preserve"> </w:t>
            </w:r>
            <w:r w:rsidRPr="00C85DE5">
              <w:rPr>
                <w:rFonts w:eastAsia="Times New Roman"/>
              </w:rPr>
              <w:t>gebaseerd systeem om de echtheid van elektronisch afgegeven certificaten inzake goederenverkeer A.TR te controleren; c)de elektronisch afgegeven certificaten inzake goederenverkeer A.TR zijn voorzien van een uniek volgnummer en, indien beschikbaar, van veiligheidskenmerken aan de hand waarvan zij kunnen worden geïdentificeerd. […]</w:t>
            </w:r>
            <w:r w:rsidRPr="00C85DE5">
              <w:rPr>
                <w:rFonts w:eastAsia="Times New Roman"/>
              </w:rPr>
              <w:br/>
            </w:r>
            <w:r w:rsidRPr="00C85DE5">
              <w:rPr>
                <w:rFonts w:eastAsia="Times New Roman"/>
              </w:rPr>
              <w:br/>
              <w:t>Vooralsnog heeft deze publicatie geen invloed op de huidige situatie. De EU heeft namelijk geen systeem waarmee Turkije elektronisch afgegeven certificaten A.TR kan controleren en voldoet daarmee nog niet aan de voorwaarden van dit besluit. Turkije heeft zo’n systeem wel en voldoet aan de genoemde voorwaarden. Daarom bestaat in Turkije de mogelijkheid om certificaten A.TR elektronisch af te geven en digitaal te ondertekenen, terwijl dat in de EU niet mogelijk is. Wanneer de EU ook aan deze voorwaarden zal voldoen en de mogelijkheid om certificaten A.TR elektronisch af te geven voor het goederenverkeer van de EU naar Turkije, is niet bekend.</w:t>
            </w:r>
          </w:p>
          <w:p w14:paraId="60BD712E" w14:textId="77777777" w:rsidR="00C85DE5" w:rsidRPr="00C85DE5" w:rsidRDefault="00C85DE5" w:rsidP="003A6554">
            <w:pPr>
              <w:rPr>
                <w:rFonts w:eastAsia="Times New Roman" w:cs="Times New Roman"/>
              </w:rPr>
            </w:pPr>
          </w:p>
        </w:tc>
      </w:tr>
      <w:tr w:rsidR="00C85DE5" w:rsidRPr="00C85DE5" w14:paraId="4E32C519" w14:textId="77777777" w:rsidTr="0015186B">
        <w:tc>
          <w:tcPr>
            <w:tcW w:w="9080" w:type="dxa"/>
          </w:tcPr>
          <w:p w14:paraId="01E0188D" w14:textId="284A878F" w:rsidR="00C85DE5" w:rsidRPr="002079F7" w:rsidRDefault="00C85DE5" w:rsidP="002079F7">
            <w:pPr>
              <w:pStyle w:val="Lijstalinea"/>
              <w:numPr>
                <w:ilvl w:val="0"/>
                <w:numId w:val="19"/>
              </w:numPr>
              <w:rPr>
                <w:rFonts w:eastAsia="Times New Roman" w:cs="Times New Roman"/>
              </w:rPr>
            </w:pPr>
            <w:r w:rsidRPr="002079F7">
              <w:rPr>
                <w:rFonts w:eastAsia="Times New Roman" w:cs="Times New Roman"/>
                <w:b/>
              </w:rPr>
              <w:lastRenderedPageBreak/>
              <w:t>Nagekomen punten, ingebracht na 1 juni 2025</w:t>
            </w:r>
          </w:p>
          <w:p w14:paraId="0D1A8A27" w14:textId="77777777" w:rsidR="00C85DE5" w:rsidRPr="00C85DE5" w:rsidRDefault="00C85DE5" w:rsidP="003A6554">
            <w:pPr>
              <w:rPr>
                <w:rFonts w:eastAsia="Times New Roman" w:cs="Times New Roman"/>
              </w:rPr>
            </w:pPr>
          </w:p>
        </w:tc>
      </w:tr>
      <w:tr w:rsidR="00C85DE5" w:rsidRPr="00C85DE5" w14:paraId="320D2101" w14:textId="77777777" w:rsidTr="0015186B">
        <w:tc>
          <w:tcPr>
            <w:tcW w:w="9080" w:type="dxa"/>
          </w:tcPr>
          <w:p w14:paraId="0CC03322" w14:textId="28E806C6" w:rsidR="00C85DE5" w:rsidRPr="00C85DE5" w:rsidRDefault="002079F7" w:rsidP="003A6554">
            <w:pPr>
              <w:rPr>
                <w:rFonts w:eastAsia="Times New Roman" w:cs="Times New Roman"/>
              </w:rPr>
            </w:pPr>
            <w:r>
              <w:rPr>
                <w:rFonts w:eastAsia="Times New Roman" w:cs="Times New Roman"/>
                <w:b/>
              </w:rPr>
              <w:t xml:space="preserve">11.1 </w:t>
            </w:r>
            <w:r w:rsidR="00C85DE5" w:rsidRPr="00C85DE5">
              <w:rPr>
                <w:rFonts w:eastAsia="Times New Roman" w:cs="Times New Roman"/>
                <w:b/>
              </w:rPr>
              <w:t>Bedrog</w:t>
            </w:r>
          </w:p>
          <w:p w14:paraId="4476487D" w14:textId="77777777" w:rsidR="00C85DE5" w:rsidRPr="00C85DE5" w:rsidRDefault="00C85DE5" w:rsidP="003A6554">
            <w:pPr>
              <w:rPr>
                <w:rFonts w:eastAsia="Times New Roman"/>
              </w:rPr>
            </w:pPr>
            <w:r w:rsidRPr="00C85DE5">
              <w:rPr>
                <w:rFonts w:eastAsia="Times New Roman"/>
              </w:rPr>
              <w:t>Inhoudelijke toelichting</w:t>
            </w:r>
            <w:r w:rsidRPr="00C85DE5">
              <w:rPr>
                <w:rFonts w:eastAsia="Times New Roman"/>
              </w:rPr>
              <w:br/>
              <w:t>We zien in diverse gevallen dat de inspecteur ‘bedrog’ te pas en vooral te onpas hanteert om te concluderen dat de douaneschuld niet teniet kan gaan conform artikel 124 DUW. Dit lijkt een (redelijk) recente ontwikkeling die is ingezet vanaf 2024. Zo is in diverse beroepsprocedures bedrog niet eerder aangevoerd in de bezwaarprocedure en ook niet in het verweerschrift in beroep, maar wordt het bedrog opeens bij de hoorzitting bij de rechtbank opgevoerd. Zoals ook in de eerder genoemde cases bleek, is de inspecteur in diverse gevallen niet echt bekend met het juridisch kader van ‘bedrog’. Voor een schuldenaar die te goeder trouw heeft gehandeld, is het bijzonder vervelend om opeens te horen dat hem verweten wordt bedrog te hebben gepleegd.</w:t>
            </w:r>
            <w:r w:rsidRPr="00C85DE5">
              <w:rPr>
                <w:rFonts w:eastAsia="Times New Roman"/>
              </w:rPr>
              <w:br/>
            </w:r>
            <w:r w:rsidRPr="00C85DE5">
              <w:rPr>
                <w:rFonts w:eastAsia="Times New Roman"/>
              </w:rPr>
              <w:br/>
              <w:t>Reactie Douane</w:t>
            </w:r>
            <w:r w:rsidRPr="00C85DE5">
              <w:rPr>
                <w:rFonts w:eastAsia="Times New Roman"/>
              </w:rPr>
              <w:br/>
              <w:t>In 2016 is het artikel 124 DWU in zijn huidige vorm inwerking getreden. Het Handboek Douane is hierop geactualiseerd. De tekst van het Handboek Douane, onderdeel 30.00.00, paragraaf 1.1.2 geeft aan wat onder “bedrog” moet worden verstaan.</w:t>
            </w:r>
            <w:r w:rsidRPr="00C85DE5">
              <w:rPr>
                <w:rFonts w:eastAsia="Times New Roman"/>
              </w:rPr>
              <w:br/>
            </w:r>
            <w:r w:rsidRPr="00C85DE5">
              <w:rPr>
                <w:rFonts w:eastAsia="Times New Roman"/>
              </w:rPr>
              <w:br/>
              <w:t>Onder “(poging tot) bedrog” wordt in dit verband verstaan manipulatie of frauduleus handelen. De betrokkene moet bewust voor een bepaalde handeling hebben gekozen. Er is geen sprake van (poging tot) bedrog wanneer sprake is van (kennelijke) nalatigheid. Herhaaldelijk onzorgvuldig handelen daarentegen wordt wel weer als "(poging tot) bedrog" aangemerkt.”</w:t>
            </w:r>
            <w:r w:rsidRPr="00C85DE5">
              <w:rPr>
                <w:rFonts w:eastAsia="Times New Roman"/>
              </w:rPr>
              <w:br/>
              <w:t>De term poging tot bedrog komt naar voren in artikel 124(1)(h) DWU en artikel 86(6) DWU. Belanghebbende kan van deze regelingen gebruik maken mits geen sprake is van poging tot bedrog. In het verleden is een vergelijking gemaakt met het CDW, omdat in het CDW nog gesproken werd van nalatigheid. Destijds is geconcludeerd dat poging tot bedrog vanuit het DWU een hogere lat is dan kennelijke nalatigheid vanuit het CDW.</w:t>
            </w:r>
            <w:r w:rsidRPr="00C85DE5">
              <w:rPr>
                <w:rFonts w:eastAsia="Times New Roman"/>
              </w:rPr>
              <w:br/>
              <w:t xml:space="preserve">De </w:t>
            </w:r>
            <w:proofErr w:type="spellStart"/>
            <w:r w:rsidRPr="00C85DE5">
              <w:rPr>
                <w:rFonts w:eastAsia="Times New Roman"/>
              </w:rPr>
              <w:t>Guidance</w:t>
            </w:r>
            <w:proofErr w:type="spellEnd"/>
            <w:r w:rsidRPr="00C85DE5">
              <w:rPr>
                <w:rFonts w:eastAsia="Times New Roman"/>
              </w:rPr>
              <w:t xml:space="preserve"> </w:t>
            </w:r>
            <w:proofErr w:type="spellStart"/>
            <w:r w:rsidRPr="00C85DE5">
              <w:rPr>
                <w:rFonts w:eastAsia="Times New Roman"/>
              </w:rPr>
              <w:t>customs</w:t>
            </w:r>
            <w:proofErr w:type="spellEnd"/>
            <w:r w:rsidRPr="00C85DE5">
              <w:rPr>
                <w:rFonts w:eastAsia="Times New Roman"/>
              </w:rPr>
              <w:t xml:space="preserve"> </w:t>
            </w:r>
            <w:proofErr w:type="spellStart"/>
            <w:r w:rsidRPr="00C85DE5">
              <w:rPr>
                <w:rFonts w:eastAsia="Times New Roman"/>
              </w:rPr>
              <w:t>debt</w:t>
            </w:r>
            <w:proofErr w:type="spellEnd"/>
            <w:r w:rsidRPr="00C85DE5">
              <w:rPr>
                <w:rFonts w:eastAsia="Times New Roman"/>
              </w:rPr>
              <w:t xml:space="preserve"> stelt dat repeterende keren verkeerd doen tot poging tot bedrog kan leiden. Hierop is het handboek Douane aangepast.</w:t>
            </w:r>
            <w:r w:rsidRPr="00C85DE5">
              <w:rPr>
                <w:rFonts w:eastAsia="Times New Roman"/>
              </w:rPr>
              <w:br/>
              <w:t xml:space="preserve">Een onregelmatigheid moet bij herhaling plaatsvinden. Bijv. het doen van een aangifte ter uitvoer in plaats van wederuitvoer. Als dit gebeurd middels een verkeerd nummer uitvoeren (uitvoer = 10.00.00 en wederuitvoer 11.00.00). Dit kwalificeert als onttrekking aan douanetoezicht omdat de Douane mist dat dit om niet-Uniegoederen gaat. Daarvan heeft men gezegd: bij een keer voorkomen krijgt iemand een waarschuwing dat dit niet vaker moet </w:t>
            </w:r>
            <w:r w:rsidRPr="00C85DE5">
              <w:rPr>
                <w:rFonts w:eastAsia="Times New Roman"/>
              </w:rPr>
              <w:lastRenderedPageBreak/>
              <w:t xml:space="preserve">gebeuren dat dit een poging tot bedrog kan zijn. Er moeten meerdere keren onzorgvuldigheden zijn gepleegd (lees: meer dan 2). </w:t>
            </w:r>
          </w:p>
          <w:p w14:paraId="08C7B28A" w14:textId="77777777" w:rsidR="00C85DE5" w:rsidRPr="00C85DE5" w:rsidRDefault="00C85DE5" w:rsidP="003A6554">
            <w:pPr>
              <w:rPr>
                <w:rFonts w:eastAsia="Times New Roman"/>
              </w:rPr>
            </w:pPr>
            <w:r w:rsidRPr="00C85DE5">
              <w:rPr>
                <w:rFonts w:eastAsia="Times New Roman"/>
              </w:rPr>
              <w:br/>
              <w:t xml:space="preserve">De AG heeft een conclusie geschreven waarin uitgebreid wordt ingegaan (als subsidiair punt). Het </w:t>
            </w:r>
            <w:proofErr w:type="spellStart"/>
            <w:r w:rsidRPr="00C85DE5">
              <w:rPr>
                <w:rFonts w:eastAsia="Times New Roman"/>
              </w:rPr>
              <w:t>HvJ</w:t>
            </w:r>
            <w:proofErr w:type="spellEnd"/>
            <w:r w:rsidRPr="00C85DE5">
              <w:rPr>
                <w:rFonts w:eastAsia="Times New Roman"/>
              </w:rPr>
              <w:t xml:space="preserve"> is in zijn recente uitspraak niet aan dit argument toegekomen. Het </w:t>
            </w:r>
            <w:proofErr w:type="spellStart"/>
            <w:r w:rsidRPr="00C85DE5">
              <w:rPr>
                <w:rFonts w:eastAsia="Times New Roman"/>
              </w:rPr>
              <w:t>HvJ</w:t>
            </w:r>
            <w:proofErr w:type="spellEnd"/>
            <w:r w:rsidRPr="00C85DE5">
              <w:rPr>
                <w:rFonts w:eastAsia="Times New Roman"/>
              </w:rPr>
              <w:t xml:space="preserve"> geeft duidelijk aan dat herhaaldelijk onzorgvuldig handelen bedrog is. Het ODB heeft het over zaken waarbij er tijdens controle een herhaaldelijke fout maakt (zonder waarschuwing gegeven). Hierbij leeft bij het bedrijfsleven het gevoel dat herhaling altijd door de Douane wordt gekwalificeerd als bedrog. </w:t>
            </w:r>
          </w:p>
          <w:p w14:paraId="7019046A" w14:textId="77777777" w:rsidR="00C85DE5" w:rsidRPr="00C85DE5" w:rsidRDefault="00C85DE5" w:rsidP="003A6554">
            <w:r w:rsidRPr="00C85DE5">
              <w:rPr>
                <w:rFonts w:eastAsia="Times New Roman"/>
              </w:rPr>
              <w:br/>
              <w:t>HD onderdeel 30.00.00: Onder “(poging tot) bedrog” wordt in dit verband verstaan manipulatie of frauduleus handelen. De betrokkene moet bewust voor een bepaalde handeling hebben gekozen. Er is geen sprake van (poging tot) bedrog wanneer sprake is van (kennelijke) nalatigheid. Herhaaldelijk onzorgvuldig handelen daarentegen wordt wel weer als "(poging tot) bedrog" aangemerkt.</w:t>
            </w:r>
            <w:r w:rsidRPr="00C85DE5">
              <w:rPr>
                <w:rFonts w:eastAsia="Times New Roman"/>
              </w:rPr>
              <w:br/>
            </w:r>
            <w:r w:rsidRPr="00C85DE5">
              <w:rPr>
                <w:rFonts w:eastAsia="Times New Roman"/>
              </w:rPr>
              <w:br/>
            </w:r>
            <w:r w:rsidRPr="002079F7">
              <w:rPr>
                <w:rFonts w:eastAsia="Times New Roman"/>
                <w:i/>
                <w:iCs/>
              </w:rPr>
              <w:t xml:space="preserve">Het overleg concludeert dat het handboek Douane op dit punt wel aanpassing behoeft. Dit </w:t>
            </w:r>
            <w:proofErr w:type="spellStart"/>
            <w:r w:rsidRPr="002079F7">
              <w:rPr>
                <w:rFonts w:eastAsia="Times New Roman"/>
                <w:i/>
                <w:iCs/>
              </w:rPr>
              <w:t>aktiepunt</w:t>
            </w:r>
            <w:proofErr w:type="spellEnd"/>
            <w:r w:rsidRPr="002079F7">
              <w:rPr>
                <w:rFonts w:eastAsia="Times New Roman"/>
                <w:i/>
                <w:iCs/>
              </w:rPr>
              <w:t xml:space="preserve"> is opgevoerd als </w:t>
            </w:r>
            <w:proofErr w:type="spellStart"/>
            <w:r w:rsidRPr="002079F7">
              <w:rPr>
                <w:rFonts w:eastAsia="Times New Roman"/>
                <w:i/>
                <w:iCs/>
              </w:rPr>
              <w:t>aktiepunt</w:t>
            </w:r>
            <w:proofErr w:type="spellEnd"/>
            <w:r w:rsidRPr="002079F7">
              <w:rPr>
                <w:rFonts w:eastAsia="Times New Roman"/>
                <w:i/>
                <w:iCs/>
              </w:rPr>
              <w:t xml:space="preserve"> 155.</w:t>
            </w:r>
            <w:r w:rsidRPr="00C85DE5">
              <w:rPr>
                <w:rFonts w:eastAsia="Times New Roman"/>
              </w:rPr>
              <w:t xml:space="preserve"> </w:t>
            </w:r>
          </w:p>
          <w:p w14:paraId="0ACB3DC3" w14:textId="77777777" w:rsidR="00C85DE5" w:rsidRPr="00C85DE5" w:rsidRDefault="00C85DE5" w:rsidP="003A6554">
            <w:pPr>
              <w:rPr>
                <w:rFonts w:eastAsia="Times New Roman" w:cs="Times New Roman"/>
              </w:rPr>
            </w:pPr>
          </w:p>
        </w:tc>
      </w:tr>
      <w:tr w:rsidR="00C85DE5" w:rsidRPr="00C85DE5" w14:paraId="35398A64" w14:textId="77777777" w:rsidTr="0015186B">
        <w:tc>
          <w:tcPr>
            <w:tcW w:w="9080" w:type="dxa"/>
          </w:tcPr>
          <w:p w14:paraId="3CB801EC" w14:textId="6BCC3B72" w:rsidR="00C85DE5" w:rsidRPr="00C85DE5" w:rsidRDefault="002079F7" w:rsidP="003A6554">
            <w:pPr>
              <w:rPr>
                <w:rFonts w:eastAsia="Times New Roman" w:cs="Times New Roman"/>
              </w:rPr>
            </w:pPr>
            <w:r>
              <w:rPr>
                <w:rFonts w:eastAsia="Times New Roman" w:cs="Times New Roman"/>
                <w:b/>
              </w:rPr>
              <w:lastRenderedPageBreak/>
              <w:t xml:space="preserve">11.2 </w:t>
            </w:r>
            <w:r w:rsidR="00C85DE5" w:rsidRPr="00C85DE5">
              <w:rPr>
                <w:rFonts w:eastAsia="Times New Roman" w:cs="Times New Roman"/>
                <w:b/>
              </w:rPr>
              <w:t>Verkorting aanzegtermijn</w:t>
            </w:r>
          </w:p>
          <w:p w14:paraId="7A2E9D69" w14:textId="486F89B7" w:rsidR="00C85DE5" w:rsidRPr="00C85DE5" w:rsidRDefault="00C85DE5" w:rsidP="003A6554">
            <w:r w:rsidRPr="00C85DE5">
              <w:rPr>
                <w:rFonts w:eastAsia="Times New Roman"/>
              </w:rPr>
              <w:t>Vraag van koepel EVO-FENEDEX:</w:t>
            </w:r>
            <w:r w:rsidRPr="00C85DE5">
              <w:rPr>
                <w:rFonts w:eastAsia="Times New Roman"/>
              </w:rPr>
              <w:br/>
              <w:t>Hoe is nu de follow—up voor de verkorting van de aanzegtermijn in Rotterdam? In het voorjaar hebben we enkele sessies onder de vleugels van Portbase gehad om te komen tot een door Portbase te schrijven rapport. Dat rapport is opgeleverd maar ik ben wel benieuwd of de aanbevelingen zijn overgenomen en of er iets bekend is over een tijdpad.</w:t>
            </w:r>
            <w:r w:rsidRPr="00C85DE5">
              <w:rPr>
                <w:rFonts w:eastAsia="Times New Roman"/>
              </w:rPr>
              <w:br/>
            </w:r>
            <w:r w:rsidRPr="00C85DE5">
              <w:rPr>
                <w:rFonts w:eastAsia="Times New Roman"/>
              </w:rPr>
              <w:br/>
              <w:t xml:space="preserve">Vrijdag 27 juni heeft er een </w:t>
            </w:r>
            <w:r w:rsidR="00541330" w:rsidRPr="00C85DE5">
              <w:rPr>
                <w:rFonts w:eastAsia="Times New Roman"/>
              </w:rPr>
              <w:t>publiek</w:t>
            </w:r>
            <w:r w:rsidRPr="00C85DE5">
              <w:rPr>
                <w:rFonts w:eastAsia="Times New Roman"/>
              </w:rPr>
              <w:t xml:space="preserve">/privaat gesprek plaats gevonden </w:t>
            </w:r>
            <w:proofErr w:type="spellStart"/>
            <w:r w:rsidRPr="00C85DE5">
              <w:rPr>
                <w:rFonts w:eastAsia="Times New Roman"/>
              </w:rPr>
              <w:t>mbt</w:t>
            </w:r>
            <w:proofErr w:type="spellEnd"/>
            <w:r w:rsidRPr="00C85DE5">
              <w:rPr>
                <w:rFonts w:eastAsia="Times New Roman"/>
              </w:rPr>
              <w:t xml:space="preserve"> opvolging van de business case verkorten aanzegtermijn. Gesproken is over de impact van de keuze en hoe dit met elkaar in de komende maanden verdiepend uit te werken. Op verzoek van het gezamenlijk overleg zullen de ontwikkelingen van optimalisatie van het scanproces, verkorten van de SLA, de inzet van (innovatieve) middelen en de ambitie om te komen tot 100% scannen integraal op de tafel Verkorten aanzegtermijn" terug te laten komen. De tafel zal worden gevraagd de uitkomsten te delen met het ODB.</w:t>
            </w:r>
          </w:p>
          <w:p w14:paraId="6959CDD0" w14:textId="77777777" w:rsidR="00C85DE5" w:rsidRPr="00C85DE5" w:rsidRDefault="00C85DE5" w:rsidP="003A6554">
            <w:pPr>
              <w:rPr>
                <w:rFonts w:eastAsia="Times New Roman" w:cs="Times New Roman"/>
              </w:rPr>
            </w:pPr>
          </w:p>
        </w:tc>
      </w:tr>
      <w:tr w:rsidR="00C85DE5" w:rsidRPr="00C85DE5" w14:paraId="03096CB4" w14:textId="77777777" w:rsidTr="0015186B">
        <w:tc>
          <w:tcPr>
            <w:tcW w:w="9080" w:type="dxa"/>
          </w:tcPr>
          <w:p w14:paraId="7B7EF265" w14:textId="76E10826" w:rsidR="00C85DE5" w:rsidRPr="00C85DE5" w:rsidRDefault="002079F7" w:rsidP="003A6554">
            <w:pPr>
              <w:rPr>
                <w:rFonts w:eastAsia="Times New Roman" w:cs="Times New Roman"/>
              </w:rPr>
            </w:pPr>
            <w:r>
              <w:rPr>
                <w:rFonts w:eastAsia="Times New Roman" w:cs="Times New Roman"/>
                <w:b/>
              </w:rPr>
              <w:t xml:space="preserve">11.3 </w:t>
            </w:r>
            <w:r w:rsidR="00C85DE5" w:rsidRPr="00C85DE5">
              <w:rPr>
                <w:rFonts w:eastAsia="Times New Roman" w:cs="Times New Roman"/>
                <w:b/>
              </w:rPr>
              <w:t>Verrekening en betaling UTB</w:t>
            </w:r>
          </w:p>
          <w:p w14:paraId="0239E0F5" w14:textId="77777777" w:rsidR="002079F7" w:rsidRDefault="00C85DE5" w:rsidP="003A6554">
            <w:pPr>
              <w:rPr>
                <w:rFonts w:eastAsia="Times New Roman"/>
              </w:rPr>
            </w:pPr>
            <w:r w:rsidRPr="00C85DE5">
              <w:rPr>
                <w:rFonts w:eastAsia="Times New Roman"/>
              </w:rPr>
              <w:t>Vraag Koepel</w:t>
            </w:r>
            <w:r w:rsidR="002079F7">
              <w:rPr>
                <w:rFonts w:eastAsia="Times New Roman"/>
              </w:rPr>
              <w:t xml:space="preserve"> FENEX</w:t>
            </w:r>
            <w:r w:rsidRPr="00C85DE5">
              <w:rPr>
                <w:rFonts w:eastAsia="Times New Roman"/>
              </w:rPr>
              <w:br/>
              <w:t>Het gebeurt met de huidige postbestelling regelmatig dat Uitnodigingen tot Betaling laat arriveren en dan alsnog door de aangevers worden betaald, terwijl de Douane de bedragen in de tussentijd al heeft verrekend met bijvoorbeeld een toegekend verzoek om teruggaaf.</w:t>
            </w:r>
            <w:r w:rsidRPr="00C85DE5">
              <w:rPr>
                <w:rFonts w:eastAsia="Times New Roman"/>
              </w:rPr>
              <w:br/>
              <w:t xml:space="preserve">Het geld dat de aangever (als gevolg van de verrekening) onnodig heeft betaald wordt dan vaak niet teruggestort, maar wordt dan weer verrekend met andere openstaande </w:t>
            </w:r>
            <w:proofErr w:type="spellStart"/>
            <w:r w:rsidRPr="00C85DE5">
              <w:rPr>
                <w:rFonts w:eastAsia="Times New Roman"/>
              </w:rPr>
              <w:t>UTB’s</w:t>
            </w:r>
            <w:proofErr w:type="spellEnd"/>
            <w:r w:rsidRPr="00C85DE5">
              <w:rPr>
                <w:rFonts w:eastAsia="Times New Roman"/>
              </w:rPr>
              <w:t xml:space="preserve">, die ondertussen vaak ook al in het betalingsproces zitten. Het is steeds lastiger om dergelijke verrekeningen in kaart te blijven houden, helemaal als bedragen gedeeltelijk bij verschillende </w:t>
            </w:r>
            <w:proofErr w:type="spellStart"/>
            <w:r w:rsidRPr="00C85DE5">
              <w:rPr>
                <w:rFonts w:eastAsia="Times New Roman"/>
              </w:rPr>
              <w:t>UTB’s</w:t>
            </w:r>
            <w:proofErr w:type="spellEnd"/>
            <w:r w:rsidRPr="00C85DE5">
              <w:rPr>
                <w:rFonts w:eastAsia="Times New Roman"/>
              </w:rPr>
              <w:t xml:space="preserve"> worden verrekend.</w:t>
            </w:r>
          </w:p>
          <w:p w14:paraId="69581C9C" w14:textId="77777777" w:rsidR="002079F7" w:rsidRDefault="00C85DE5" w:rsidP="003A6554">
            <w:pPr>
              <w:rPr>
                <w:rFonts w:eastAsia="Times New Roman"/>
              </w:rPr>
            </w:pPr>
            <w:r w:rsidRPr="00C85DE5">
              <w:rPr>
                <w:rFonts w:eastAsia="Times New Roman"/>
              </w:rPr>
              <w:br/>
              <w:t xml:space="preserve">In het verleden was het overzicht op verrekeningen al niet eenvoudig, echter de Douane is recentelijk overgestapt op het gebruik van referentienummers van </w:t>
            </w:r>
            <w:proofErr w:type="spellStart"/>
            <w:r w:rsidRPr="00C85DE5">
              <w:rPr>
                <w:rFonts w:eastAsia="Times New Roman"/>
              </w:rPr>
              <w:t>UTB’s</w:t>
            </w:r>
            <w:proofErr w:type="spellEnd"/>
            <w:r w:rsidRPr="00C85DE5">
              <w:rPr>
                <w:rFonts w:eastAsia="Times New Roman"/>
              </w:rPr>
              <w:t xml:space="preserve"> bij verrekeningen, in plaats van de UTB-nummers zelf. Dit is een extra complicerende factor waardoor het niet altijd meer duidelijk is wat waarmee is verrekend, en ook de Douane heeft hier bij navraag moeite mee en komt er soms niet meer uit.</w:t>
            </w:r>
            <w:r w:rsidRPr="00C85DE5">
              <w:rPr>
                <w:rFonts w:eastAsia="Times New Roman"/>
              </w:rPr>
              <w:br/>
              <w:t xml:space="preserve">Vanuit het bedrijfsleven zou de voorkeur zijn om verrekeningen zoveel mogelijk te voorkomen en niet </w:t>
            </w:r>
            <w:proofErr w:type="spellStart"/>
            <w:r w:rsidRPr="00C85DE5">
              <w:rPr>
                <w:rFonts w:eastAsia="Times New Roman"/>
              </w:rPr>
              <w:t>onmiddelijk</w:t>
            </w:r>
            <w:proofErr w:type="spellEnd"/>
            <w:r w:rsidRPr="00C85DE5">
              <w:rPr>
                <w:rFonts w:eastAsia="Times New Roman"/>
              </w:rPr>
              <w:t xml:space="preserve"> toe te passen, in ieder geval bij AEO-bedrijven, aangezien er van uitgegaan zou mogen worden dat deze bedrijven de </w:t>
            </w:r>
            <w:proofErr w:type="spellStart"/>
            <w:r w:rsidRPr="00C85DE5">
              <w:rPr>
                <w:rFonts w:eastAsia="Times New Roman"/>
              </w:rPr>
              <w:t>UTB’s</w:t>
            </w:r>
            <w:proofErr w:type="spellEnd"/>
            <w:r w:rsidRPr="00C85DE5">
              <w:rPr>
                <w:rFonts w:eastAsia="Times New Roman"/>
              </w:rPr>
              <w:t xml:space="preserve"> wel betalen. En mocht dat niet het geval zijn, dan is er altijd nog een mogelijkheid om het in te vorderen of alsnog te verrekenen.</w:t>
            </w:r>
          </w:p>
          <w:p w14:paraId="50260540" w14:textId="0103EDAC" w:rsidR="00C85DE5" w:rsidRPr="00C85DE5" w:rsidRDefault="00C85DE5" w:rsidP="003A6554">
            <w:r w:rsidRPr="00C85DE5">
              <w:rPr>
                <w:rFonts w:eastAsia="Times New Roman"/>
              </w:rPr>
              <w:br/>
              <w:t>En als er dan toch een verrekening plaatsvindt, dan zou zoals voorheen beter naar het UTB-</w:t>
            </w:r>
            <w:r w:rsidRPr="00C85DE5">
              <w:rPr>
                <w:rFonts w:eastAsia="Times New Roman"/>
              </w:rPr>
              <w:lastRenderedPageBreak/>
              <w:t>nummer gerefereerd kunnen worden, aangezien dit veel duidelijker is te volgen dan wanneer er naar een referentienummer van een UTB wordt verwezen.</w:t>
            </w:r>
            <w:r w:rsidRPr="00C85DE5">
              <w:rPr>
                <w:rFonts w:eastAsia="Times New Roman"/>
              </w:rPr>
              <w:br/>
              <w:t>We zouden derhalve willen verzoeken om het proces rondom verrekeningen te willen bekijken en te herzien, om duidelijkheid terug te brengen en administratieve lasten voor zowel de Douane als het bedrijfsleven te verminderen.</w:t>
            </w:r>
            <w:r w:rsidRPr="00C85DE5">
              <w:rPr>
                <w:rFonts w:eastAsia="Times New Roman"/>
              </w:rPr>
              <w:br/>
            </w:r>
            <w:r w:rsidRPr="00C85DE5">
              <w:rPr>
                <w:rFonts w:eastAsia="Times New Roman"/>
              </w:rPr>
              <w:br/>
              <w:t>Antwoord Douane:</w:t>
            </w:r>
            <w:r w:rsidRPr="00C85DE5">
              <w:rPr>
                <w:rFonts w:eastAsia="Times New Roman"/>
              </w:rPr>
              <w:br/>
              <w:t>De vraag is ontvangen door de Douane. Beantwoording vraagt intern goede afstemming. Tijdens het komende ODB actueel verwachten wij een antwoord te kunnen geven op dit onderwerp. Hierbij zal de nadrukkelijke wens van het bedrijfsleven om verrekeningen te voorkomen mee te nemen.</w:t>
            </w:r>
            <w:r w:rsidR="002079F7">
              <w:rPr>
                <w:rFonts w:eastAsia="Times New Roman"/>
              </w:rPr>
              <w:t xml:space="preserve"> </w:t>
            </w:r>
            <w:r w:rsidRPr="00C85DE5">
              <w:rPr>
                <w:rFonts w:eastAsia="Times New Roman"/>
              </w:rPr>
              <w:t>Verrekeningen zijn onwenselijk en voor bedrijfsleven nauwelijks nog te traceren in de eigen administratie.</w:t>
            </w:r>
          </w:p>
          <w:p w14:paraId="5DA44C21" w14:textId="77777777" w:rsidR="00C85DE5" w:rsidRPr="00C85DE5" w:rsidRDefault="00C85DE5" w:rsidP="003A6554">
            <w:pPr>
              <w:rPr>
                <w:rFonts w:eastAsia="Times New Roman" w:cs="Times New Roman"/>
              </w:rPr>
            </w:pPr>
          </w:p>
        </w:tc>
      </w:tr>
    </w:tbl>
    <w:p w14:paraId="472EF0CC" w14:textId="77777777" w:rsidR="00C85DE5" w:rsidRPr="00C85DE5" w:rsidRDefault="00C85DE5" w:rsidP="003A7C4E">
      <w:pPr>
        <w:pBdr>
          <w:top w:val="none" w:sz="0" w:space="0" w:color="auto"/>
          <w:left w:val="none" w:sz="0" w:space="0" w:color="auto"/>
          <w:bottom w:val="none" w:sz="0" w:space="0" w:color="auto"/>
          <w:right w:val="none" w:sz="0" w:space="0" w:color="auto"/>
          <w:between w:val="none" w:sz="0" w:space="0" w:color="auto"/>
          <w:bar w:val="none" w:sz="0" w:color="auto"/>
        </w:pBdr>
        <w:rPr>
          <w:bCs/>
        </w:rPr>
      </w:pPr>
    </w:p>
    <w:p w14:paraId="5F46099B" w14:textId="3841C66E" w:rsidR="000B3D2A" w:rsidRPr="00C85DE5" w:rsidRDefault="0015186B" w:rsidP="002079F7">
      <w:pPr>
        <w:pStyle w:val="Huisstijl-Opsomming123"/>
        <w:numPr>
          <w:ilvl w:val="0"/>
          <w:numId w:val="19"/>
        </w:numPr>
        <w:rPr>
          <w:b/>
          <w:bCs/>
          <w:color w:val="auto"/>
        </w:rPr>
      </w:pPr>
      <w:r>
        <w:rPr>
          <w:b/>
        </w:rPr>
        <w:t xml:space="preserve"> </w:t>
      </w:r>
      <w:r w:rsidR="000B3D2A" w:rsidRPr="00C85DE5">
        <w:rPr>
          <w:b/>
        </w:rPr>
        <w:t xml:space="preserve">Verslagen ODB Actueel overleggen en actiepunten </w:t>
      </w:r>
      <w:r w:rsidR="000B3D2A" w:rsidRPr="00C85DE5">
        <w:rPr>
          <w:i/>
        </w:rPr>
        <w:t xml:space="preserve"> </w:t>
      </w:r>
    </w:p>
    <w:p w14:paraId="7BF5B53D" w14:textId="0524C1B0" w:rsidR="000B3D2A" w:rsidRPr="00C85DE5" w:rsidRDefault="00834F2B" w:rsidP="000B3D2A">
      <w:pPr>
        <w:rPr>
          <w:bCs/>
          <w:color w:val="auto"/>
        </w:rPr>
      </w:pPr>
      <w:bookmarkStart w:id="1" w:name="_Hlk153960769"/>
      <w:bookmarkStart w:id="2" w:name="_Hlk161674898"/>
      <w:r w:rsidRPr="00C85DE5">
        <w:rPr>
          <w:bCs/>
          <w:color w:val="auto"/>
        </w:rPr>
        <w:t>Het</w:t>
      </w:r>
      <w:r w:rsidR="005A1B18" w:rsidRPr="00C85DE5">
        <w:rPr>
          <w:bCs/>
          <w:color w:val="auto"/>
        </w:rPr>
        <w:t xml:space="preserve"> ODB Actueel verslag van </w:t>
      </w:r>
      <w:r w:rsidR="0015186B">
        <w:rPr>
          <w:bCs/>
          <w:color w:val="auto"/>
        </w:rPr>
        <w:t>12 maart 2025</w:t>
      </w:r>
      <w:r w:rsidR="005A1B18" w:rsidRPr="00C85DE5">
        <w:rPr>
          <w:bCs/>
          <w:color w:val="auto"/>
        </w:rPr>
        <w:t xml:space="preserve"> </w:t>
      </w:r>
      <w:r w:rsidRPr="00C85DE5">
        <w:rPr>
          <w:bCs/>
          <w:color w:val="auto"/>
        </w:rPr>
        <w:t xml:space="preserve">wordt </w:t>
      </w:r>
      <w:r w:rsidR="0015186B">
        <w:rPr>
          <w:bCs/>
          <w:color w:val="auto"/>
        </w:rPr>
        <w:t xml:space="preserve">na aanpassing van een onderwerp op verzoek van RB aangepast en daarna </w:t>
      </w:r>
      <w:r w:rsidRPr="00C85DE5">
        <w:rPr>
          <w:bCs/>
          <w:color w:val="auto"/>
        </w:rPr>
        <w:t xml:space="preserve">definitief vastgesteld en kan </w:t>
      </w:r>
      <w:r w:rsidR="0015186B">
        <w:rPr>
          <w:bCs/>
          <w:color w:val="auto"/>
        </w:rPr>
        <w:t xml:space="preserve">daarmee </w:t>
      </w:r>
      <w:r w:rsidRPr="00C85DE5">
        <w:rPr>
          <w:bCs/>
          <w:color w:val="auto"/>
          <w:u w:val="single"/>
        </w:rPr>
        <w:t xml:space="preserve">extern </w:t>
      </w:r>
      <w:r w:rsidRPr="00C85DE5">
        <w:rPr>
          <w:bCs/>
          <w:color w:val="auto"/>
        </w:rPr>
        <w:t xml:space="preserve">gepubliceerd worden. </w:t>
      </w:r>
    </w:p>
    <w:bookmarkEnd w:id="1"/>
    <w:bookmarkEnd w:id="2"/>
    <w:p w14:paraId="4D3D6F92" w14:textId="77777777" w:rsidR="005A1B18" w:rsidRPr="00C85DE5" w:rsidRDefault="005A1B18" w:rsidP="000B3D2A">
      <w:pPr>
        <w:pStyle w:val="standaard0"/>
        <w:spacing w:before="0" w:beforeAutospacing="0" w:after="20" w:afterAutospacing="0"/>
        <w:rPr>
          <w:rStyle w:val="standaard1"/>
          <w:rFonts w:ascii="Verdana" w:hAnsi="Verdana"/>
          <w:bCs/>
          <w:sz w:val="18"/>
          <w:szCs w:val="18"/>
          <w:u w:val="single"/>
        </w:rPr>
      </w:pPr>
    </w:p>
    <w:p w14:paraId="0193EC54" w14:textId="7B73B525" w:rsidR="000B3D2A" w:rsidRPr="00C85DE5" w:rsidRDefault="00CC31E5" w:rsidP="000B3D2A">
      <w:pPr>
        <w:pStyle w:val="standaard0"/>
        <w:spacing w:before="0" w:beforeAutospacing="0" w:after="20" w:afterAutospacing="0"/>
        <w:rPr>
          <w:rFonts w:ascii="Verdana" w:hAnsi="Verdana"/>
          <w:bCs/>
          <w:sz w:val="18"/>
          <w:szCs w:val="18"/>
        </w:rPr>
      </w:pPr>
      <w:r w:rsidRPr="00C85DE5">
        <w:rPr>
          <w:rFonts w:ascii="Verdana" w:hAnsi="Verdana"/>
          <w:bCs/>
          <w:sz w:val="18"/>
          <w:szCs w:val="18"/>
        </w:rPr>
        <w:t xml:space="preserve">Stand van zaken betreft de actiepuntenlijst wordt geactualiseerd. </w:t>
      </w:r>
      <w:r w:rsidR="000B3D2A" w:rsidRPr="00C85DE5">
        <w:rPr>
          <w:rStyle w:val="standaard1"/>
          <w:rFonts w:ascii="Verdana" w:hAnsi="Verdana"/>
          <w:bCs/>
          <w:sz w:val="18"/>
          <w:szCs w:val="18"/>
          <w:u w:val="single"/>
        </w:rPr>
        <w:t xml:space="preserve"> </w:t>
      </w:r>
    </w:p>
    <w:p w14:paraId="32867640" w14:textId="511677FD" w:rsidR="00ED43AE" w:rsidRPr="00C85DE5" w:rsidRDefault="00ED43AE" w:rsidP="00F43C11">
      <w:pPr>
        <w:spacing w:line="240" w:lineRule="auto"/>
        <w:rPr>
          <w:color w:val="000000" w:themeColor="text1"/>
        </w:rPr>
      </w:pPr>
    </w:p>
    <w:p w14:paraId="7B784A46" w14:textId="77777777" w:rsidR="005E3DA6" w:rsidRDefault="00ED2043" w:rsidP="002079F7">
      <w:pPr>
        <w:pStyle w:val="Huisstijl-Opsomming123"/>
        <w:numPr>
          <w:ilvl w:val="0"/>
          <w:numId w:val="19"/>
        </w:numPr>
        <w:rPr>
          <w:b/>
          <w:bCs/>
          <w:color w:val="auto"/>
        </w:rPr>
      </w:pPr>
      <w:r w:rsidRPr="00C85DE5">
        <w:rPr>
          <w:b/>
          <w:bCs/>
          <w:color w:val="auto"/>
        </w:rPr>
        <w:t>Rondvraag &amp; Sluitin</w:t>
      </w:r>
      <w:bookmarkStart w:id="3" w:name="_Hlk136413352"/>
      <w:r w:rsidR="005E3DA6" w:rsidRPr="00C85DE5">
        <w:rPr>
          <w:b/>
          <w:bCs/>
          <w:color w:val="auto"/>
        </w:rPr>
        <w:t>g</w:t>
      </w:r>
    </w:p>
    <w:p w14:paraId="382C9686" w14:textId="2C6FC466" w:rsidR="0015186B" w:rsidRPr="004F2655" w:rsidRDefault="0015186B" w:rsidP="004F2655">
      <w:pPr>
        <w:ind w:right="-1411"/>
        <w:rPr>
          <w:rFonts w:eastAsia="Times New Roman"/>
        </w:rPr>
      </w:pPr>
      <w:r w:rsidRPr="004F2655">
        <w:rPr>
          <w:b/>
          <w:bCs/>
          <w:color w:val="auto"/>
        </w:rPr>
        <w:t xml:space="preserve">Rondvraag: </w:t>
      </w:r>
      <w:r w:rsidRPr="004F2655">
        <w:rPr>
          <w:rFonts w:eastAsia="Times New Roman"/>
        </w:rPr>
        <w:t>VNO/NCW en TLN hebben en enkele vragen t.a.v. de invoering van CBAM, zowel ten aanzien van de werkwijze van CERTEX als enkele meer algemene vragen. De Nederlandse emissieautoriteit verwijst ons naar de Douane. Weten jullie wie wij binnen de Douane kunnen contacteren over CERTEX voor CBAM, en over CBAM in het algemeen. Het gaat om de volgende vragen:</w:t>
      </w:r>
      <w:r w:rsidRPr="004F2655">
        <w:rPr>
          <w:rFonts w:eastAsia="Times New Roman"/>
        </w:rPr>
        <w:br/>
        <w:t>Is er al een beeld hoe de implementatie van CERTEX gaat verlopen voor CBAM-goederen, omdat niet voor alle goederen een CBAM-aangifte noodzakelijk is? Zul je ook onder de 50-ton gebruik moeten maken van CERTEX? Of enkel indien de 50-ton is overschreven?</w:t>
      </w:r>
      <w:r w:rsidRPr="004F2655">
        <w:rPr>
          <w:rFonts w:eastAsia="Times New Roman"/>
        </w:rPr>
        <w:br/>
        <w:t>Wat gebeurt er met de goederen indien een aangever een CBAM-registratie heeft aangevraagd, maar nog niet heeft ontvangen (aanvraagtermijn is 2 maanden)? Blijven de goederen dan twee maanden vaststaan op de terminal? Dat heeft best grote gevolgen voor het logistieke proces – ook voor goederen die niet onder CBAM vallen.</w:t>
      </w:r>
      <w:r w:rsidRPr="004F2655">
        <w:rPr>
          <w:rFonts w:eastAsia="Times New Roman"/>
        </w:rPr>
        <w:br/>
      </w:r>
      <w:r w:rsidRPr="004F2655">
        <w:rPr>
          <w:rFonts w:eastAsia="Times New Roman"/>
        </w:rPr>
        <w:br/>
        <w:t>CBAM algemeen: Hoe werkt het bij Actieve Veredeling (AV) met een opbrengstpercentage onder de 100%? En bij AV en ex-</w:t>
      </w:r>
      <w:proofErr w:type="spellStart"/>
      <w:r w:rsidRPr="004F2655">
        <w:rPr>
          <w:rFonts w:eastAsia="Times New Roman"/>
        </w:rPr>
        <w:t>im</w:t>
      </w:r>
      <w:proofErr w:type="spellEnd"/>
      <w:r w:rsidRPr="004F2655">
        <w:rPr>
          <w:rFonts w:eastAsia="Times New Roman"/>
        </w:rPr>
        <w:t xml:space="preserve"> situaties?</w:t>
      </w:r>
      <w:r w:rsidRPr="004F2655">
        <w:rPr>
          <w:rFonts w:eastAsia="Times New Roman"/>
        </w:rPr>
        <w:br/>
        <w:t xml:space="preserve">Zouden jullie mij van een (of meerdere) </w:t>
      </w:r>
      <w:proofErr w:type="spellStart"/>
      <w:r w:rsidRPr="004F2655">
        <w:rPr>
          <w:rFonts w:eastAsia="Times New Roman"/>
        </w:rPr>
        <w:t>contactperso</w:t>
      </w:r>
      <w:proofErr w:type="spellEnd"/>
      <w:r w:rsidRPr="004F2655">
        <w:rPr>
          <w:rFonts w:eastAsia="Times New Roman"/>
        </w:rPr>
        <w:t>(o)n(en) kunnen voorzien?</w:t>
      </w:r>
      <w:r w:rsidRPr="004F2655">
        <w:rPr>
          <w:rFonts w:eastAsia="Times New Roman"/>
        </w:rPr>
        <w:br/>
      </w:r>
      <w:r w:rsidRPr="004F2655">
        <w:rPr>
          <w:rFonts w:eastAsia="Times New Roman"/>
        </w:rPr>
        <w:br/>
        <w:t xml:space="preserve">Douane: Indiener is in contact met de Nationaal </w:t>
      </w:r>
      <w:proofErr w:type="spellStart"/>
      <w:r w:rsidRPr="004F2655">
        <w:rPr>
          <w:rFonts w:eastAsia="Times New Roman"/>
        </w:rPr>
        <w:t>Coordinator</w:t>
      </w:r>
      <w:proofErr w:type="spellEnd"/>
      <w:r w:rsidRPr="004F2655">
        <w:rPr>
          <w:rFonts w:eastAsia="Times New Roman"/>
        </w:rPr>
        <w:t xml:space="preserve"> Single </w:t>
      </w:r>
      <w:proofErr w:type="spellStart"/>
      <w:r w:rsidRPr="004F2655">
        <w:rPr>
          <w:rFonts w:eastAsia="Times New Roman"/>
        </w:rPr>
        <w:t>Window</w:t>
      </w:r>
      <w:proofErr w:type="spellEnd"/>
      <w:r w:rsidRPr="004F2655">
        <w:rPr>
          <w:rFonts w:eastAsia="Times New Roman"/>
        </w:rPr>
        <w:t xml:space="preserve"> </w:t>
      </w:r>
      <w:proofErr w:type="spellStart"/>
      <w:r w:rsidRPr="004F2655">
        <w:rPr>
          <w:rFonts w:eastAsia="Times New Roman"/>
        </w:rPr>
        <w:t>Certex</w:t>
      </w:r>
      <w:proofErr w:type="spellEnd"/>
    </w:p>
    <w:p w14:paraId="44A08419" w14:textId="77777777" w:rsidR="0015186B" w:rsidRPr="004F2655" w:rsidRDefault="0015186B" w:rsidP="0015186B">
      <w:pPr>
        <w:rPr>
          <w:rFonts w:eastAsia="Times New Roman"/>
        </w:rPr>
      </w:pPr>
    </w:p>
    <w:p w14:paraId="44630101" w14:textId="77777777" w:rsidR="0015186B" w:rsidRPr="004F2655" w:rsidRDefault="0015186B" w:rsidP="0015186B">
      <w:pPr>
        <w:rPr>
          <w:rFonts w:eastAsia="Times New Roman"/>
        </w:rPr>
      </w:pPr>
    </w:p>
    <w:p w14:paraId="64DC0A58" w14:textId="74530498" w:rsidR="0015186B" w:rsidRPr="004F2655" w:rsidRDefault="0015186B" w:rsidP="0015186B">
      <w:pPr>
        <w:rPr>
          <w:rFonts w:eastAsia="Times New Roman" w:cs="Times New Roman"/>
          <w:b/>
          <w:bCs/>
        </w:rPr>
      </w:pPr>
      <w:r w:rsidRPr="004F2655">
        <w:rPr>
          <w:rFonts w:eastAsia="Times New Roman"/>
          <w:b/>
          <w:bCs/>
        </w:rPr>
        <w:t xml:space="preserve">Voorzitter sluit </w:t>
      </w:r>
      <w:r w:rsidR="004F2655" w:rsidRPr="004F2655">
        <w:rPr>
          <w:rFonts w:eastAsia="Times New Roman"/>
          <w:b/>
          <w:bCs/>
        </w:rPr>
        <w:t xml:space="preserve">het overleg. </w:t>
      </w:r>
    </w:p>
    <w:p w14:paraId="6F81EF4D" w14:textId="6483E920" w:rsidR="0015186B" w:rsidRPr="00C85DE5" w:rsidRDefault="0015186B" w:rsidP="0015186B">
      <w:pPr>
        <w:pStyle w:val="Huisstijl-Opsomming123"/>
        <w:rPr>
          <w:b/>
          <w:bCs/>
          <w:color w:val="auto"/>
        </w:rPr>
      </w:pPr>
    </w:p>
    <w:p w14:paraId="349B2EFA" w14:textId="77777777" w:rsidR="00F63244" w:rsidRPr="00C85DE5" w:rsidRDefault="00F63244" w:rsidP="00F63244">
      <w:pPr>
        <w:pStyle w:val="Huisstijl-Standaard"/>
        <w:rPr>
          <w:rFonts w:cs="Calibri"/>
          <w:color w:val="auto"/>
        </w:rPr>
      </w:pPr>
    </w:p>
    <w:bookmarkEnd w:id="3"/>
    <w:p w14:paraId="15FE18D9" w14:textId="77777777" w:rsidR="00F965D5" w:rsidRPr="00C85DE5" w:rsidRDefault="00F965D5" w:rsidP="00D63A88">
      <w:pPr>
        <w:pStyle w:val="Huisstijl-Standaard"/>
      </w:pPr>
    </w:p>
    <w:p w14:paraId="75EF0E48" w14:textId="77777777" w:rsidR="00F965D5" w:rsidRPr="00C85DE5" w:rsidRDefault="00F965D5" w:rsidP="00D63A88">
      <w:pPr>
        <w:pStyle w:val="Huisstijl-Standaard"/>
      </w:pPr>
    </w:p>
    <w:p w14:paraId="0BADD468" w14:textId="77777777" w:rsidR="00D84C12" w:rsidRDefault="00D84C12" w:rsidP="00D63A88">
      <w:pPr>
        <w:pStyle w:val="Huisstijl-Standaard"/>
      </w:pPr>
    </w:p>
    <w:p w14:paraId="5158A8FB" w14:textId="77777777" w:rsidR="004F2655" w:rsidRDefault="004F2655" w:rsidP="00D63A88">
      <w:pPr>
        <w:pStyle w:val="Huisstijl-Standaard"/>
      </w:pPr>
    </w:p>
    <w:p w14:paraId="27431D3D" w14:textId="77777777" w:rsidR="004F2655" w:rsidRDefault="004F2655" w:rsidP="00D63A88">
      <w:pPr>
        <w:pStyle w:val="Huisstijl-Standaard"/>
      </w:pPr>
    </w:p>
    <w:p w14:paraId="35552527" w14:textId="77777777" w:rsidR="004F2655" w:rsidRDefault="004F2655" w:rsidP="00D63A88">
      <w:pPr>
        <w:pStyle w:val="Huisstijl-Standaard"/>
      </w:pPr>
    </w:p>
    <w:p w14:paraId="0C32CF23" w14:textId="77777777" w:rsidR="004F2655" w:rsidRDefault="004F2655" w:rsidP="00D63A88">
      <w:pPr>
        <w:pStyle w:val="Huisstijl-Standaard"/>
      </w:pPr>
    </w:p>
    <w:p w14:paraId="2456224A" w14:textId="77777777" w:rsidR="004F2655" w:rsidRPr="00C85DE5" w:rsidRDefault="004F2655" w:rsidP="00D63A88">
      <w:pPr>
        <w:pStyle w:val="Huisstijl-Standaard"/>
      </w:pPr>
    </w:p>
    <w:p w14:paraId="319FA106" w14:textId="77777777" w:rsidR="000700EF" w:rsidRPr="00C85DE5" w:rsidRDefault="000700EF" w:rsidP="00D63A88">
      <w:pPr>
        <w:pStyle w:val="Huisstijl-Standaard"/>
      </w:pPr>
    </w:p>
    <w:p w14:paraId="7A00E4BE" w14:textId="0D97B4B5" w:rsidR="004F2655" w:rsidRPr="00F12EDC" w:rsidRDefault="004F2655" w:rsidP="004F2655">
      <w:pPr>
        <w:spacing w:before="100" w:beforeAutospacing="1" w:after="100" w:afterAutospacing="1" w:line="240" w:lineRule="auto"/>
        <w:rPr>
          <w:rFonts w:eastAsia="Times New Roman" w:cs="Times New Roman"/>
        </w:rPr>
      </w:pPr>
      <w:r w:rsidRPr="00F12EDC">
        <w:rPr>
          <w:rFonts w:ascii="Arial" w:eastAsia="Times New Roman" w:hAnsi="Arial" w:cs="Arial"/>
          <w:b/>
          <w:bCs/>
        </w:rPr>
        <w:lastRenderedPageBreak/>
        <w:t>Lijst actiepunten .</w:t>
      </w:r>
      <w:r w:rsidRPr="00F12EDC">
        <w:rPr>
          <w:rFonts w:ascii="Arial" w:eastAsia="Times New Roman" w:hAnsi="Arial" w:cs="Arial"/>
          <w:b/>
          <w:bCs/>
        </w:rPr>
        <w:br/>
      </w:r>
      <w:r w:rsidRPr="00F12EDC">
        <w:rPr>
          <w:rFonts w:ascii="Arial" w:eastAsia="Times New Roman" w:hAnsi="Arial" w:cs="Arial"/>
        </w:rPr>
        <w:t>Actiepunten lijst te behandelen o.b.v. vorig overleg</w:t>
      </w:r>
      <w:r>
        <w:rPr>
          <w:rFonts w:ascii="Arial" w:eastAsia="Times New Roman" w:hAnsi="Arial" w:cs="Arial"/>
        </w:rPr>
        <w:t xml:space="preserve">. </w:t>
      </w:r>
      <w:r w:rsidRPr="00F12EDC">
        <w:rPr>
          <w:rFonts w:ascii="Arial" w:eastAsia="Times New Roman" w:hAnsi="Arial" w:cs="Arial"/>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916"/>
        <w:gridCol w:w="3803"/>
        <w:gridCol w:w="1019"/>
        <w:gridCol w:w="1199"/>
      </w:tblGrid>
      <w:tr w:rsidR="004F2655" w:rsidRPr="00F12EDC" w14:paraId="36132398" w14:textId="77777777" w:rsidTr="004F2655">
        <w:trPr>
          <w:tblCellSpacing w:w="15" w:type="dxa"/>
        </w:trPr>
        <w:tc>
          <w:tcPr>
            <w:tcW w:w="1365" w:type="dxa"/>
            <w:tcBorders>
              <w:top w:val="outset" w:sz="6" w:space="0" w:color="auto"/>
              <w:left w:val="outset" w:sz="6" w:space="0" w:color="auto"/>
              <w:bottom w:val="outset" w:sz="6" w:space="0" w:color="auto"/>
              <w:right w:val="outset" w:sz="6" w:space="0" w:color="auto"/>
            </w:tcBorders>
            <w:hideMark/>
          </w:tcPr>
          <w:p w14:paraId="0F543E65" w14:textId="77777777" w:rsidR="004F2655" w:rsidRPr="00F12EDC" w:rsidRDefault="004F2655" w:rsidP="004F2655">
            <w:pPr>
              <w:spacing w:line="240" w:lineRule="auto"/>
              <w:ind w:left="70"/>
              <w:rPr>
                <w:rFonts w:eastAsia="Times New Roman" w:cs="Times New Roman"/>
              </w:rPr>
            </w:pPr>
            <w:r w:rsidRPr="00F12EDC">
              <w:rPr>
                <w:rFonts w:ascii="Arial" w:eastAsia="Times New Roman" w:hAnsi="Arial" w:cs="Arial"/>
                <w:b/>
                <w:bCs/>
                <w:i/>
                <w:iCs/>
              </w:rPr>
              <w:t>#</w:t>
            </w:r>
          </w:p>
        </w:tc>
        <w:tc>
          <w:tcPr>
            <w:tcW w:w="886" w:type="dxa"/>
            <w:tcBorders>
              <w:top w:val="outset" w:sz="6" w:space="0" w:color="auto"/>
              <w:left w:val="outset" w:sz="6" w:space="0" w:color="auto"/>
              <w:bottom w:val="outset" w:sz="6" w:space="0" w:color="auto"/>
              <w:right w:val="outset" w:sz="6" w:space="0" w:color="auto"/>
            </w:tcBorders>
            <w:hideMark/>
          </w:tcPr>
          <w:p w14:paraId="2DEA556D"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b/>
                <w:bCs/>
                <w:i/>
                <w:iCs/>
              </w:rPr>
              <w:t>Bron</w:t>
            </w:r>
          </w:p>
        </w:tc>
        <w:tc>
          <w:tcPr>
            <w:tcW w:w="3773" w:type="dxa"/>
            <w:tcBorders>
              <w:top w:val="outset" w:sz="6" w:space="0" w:color="auto"/>
              <w:left w:val="outset" w:sz="6" w:space="0" w:color="auto"/>
              <w:bottom w:val="outset" w:sz="6" w:space="0" w:color="auto"/>
              <w:right w:val="outset" w:sz="6" w:space="0" w:color="auto"/>
            </w:tcBorders>
            <w:hideMark/>
          </w:tcPr>
          <w:p w14:paraId="11DBFAEF"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b/>
                <w:bCs/>
                <w:i/>
                <w:iCs/>
              </w:rPr>
              <w:t>Actiepunt</w:t>
            </w:r>
          </w:p>
        </w:tc>
        <w:tc>
          <w:tcPr>
            <w:tcW w:w="989" w:type="dxa"/>
            <w:tcBorders>
              <w:top w:val="outset" w:sz="6" w:space="0" w:color="auto"/>
              <w:left w:val="outset" w:sz="6" w:space="0" w:color="auto"/>
              <w:bottom w:val="outset" w:sz="6" w:space="0" w:color="auto"/>
              <w:right w:val="outset" w:sz="6" w:space="0" w:color="auto"/>
            </w:tcBorders>
            <w:hideMark/>
          </w:tcPr>
          <w:p w14:paraId="3F366F7A" w14:textId="77777777" w:rsidR="004F2655" w:rsidRPr="00F12EDC" w:rsidRDefault="004F2655" w:rsidP="003A6554">
            <w:pPr>
              <w:spacing w:line="240" w:lineRule="auto"/>
              <w:ind w:left="38"/>
              <w:rPr>
                <w:rFonts w:eastAsia="Times New Roman" w:cs="Times New Roman"/>
              </w:rPr>
            </w:pPr>
            <w:r w:rsidRPr="00F12EDC">
              <w:rPr>
                <w:rFonts w:ascii="Arial" w:eastAsia="Times New Roman" w:hAnsi="Arial" w:cs="Arial"/>
                <w:b/>
                <w:bCs/>
                <w:i/>
                <w:iCs/>
              </w:rPr>
              <w:t>Wie</w:t>
            </w:r>
          </w:p>
        </w:tc>
        <w:tc>
          <w:tcPr>
            <w:tcW w:w="1154" w:type="dxa"/>
            <w:tcBorders>
              <w:top w:val="outset" w:sz="6" w:space="0" w:color="auto"/>
              <w:left w:val="outset" w:sz="6" w:space="0" w:color="auto"/>
              <w:bottom w:val="outset" w:sz="6" w:space="0" w:color="auto"/>
              <w:right w:val="outset" w:sz="6" w:space="0" w:color="auto"/>
            </w:tcBorders>
            <w:hideMark/>
          </w:tcPr>
          <w:p w14:paraId="265F6E31" w14:textId="77777777" w:rsidR="004F2655" w:rsidRPr="00F12EDC" w:rsidRDefault="004F2655" w:rsidP="003A6554">
            <w:pPr>
              <w:spacing w:line="240" w:lineRule="auto"/>
              <w:ind w:left="61"/>
              <w:rPr>
                <w:rFonts w:eastAsia="Times New Roman" w:cs="Times New Roman"/>
              </w:rPr>
            </w:pPr>
            <w:r w:rsidRPr="00F12EDC">
              <w:rPr>
                <w:rFonts w:ascii="Arial" w:eastAsia="Times New Roman" w:hAnsi="Arial" w:cs="Arial"/>
                <w:b/>
                <w:bCs/>
                <w:i/>
                <w:iCs/>
              </w:rPr>
              <w:t>Deadline</w:t>
            </w:r>
          </w:p>
        </w:tc>
      </w:tr>
      <w:tr w:rsidR="004F2655" w:rsidRPr="00F12EDC" w14:paraId="7A08306A" w14:textId="77777777" w:rsidTr="004F2655">
        <w:trPr>
          <w:tblCellSpacing w:w="15" w:type="dxa"/>
        </w:trPr>
        <w:tc>
          <w:tcPr>
            <w:tcW w:w="1365" w:type="dxa"/>
            <w:tcBorders>
              <w:top w:val="outset" w:sz="6" w:space="0" w:color="auto"/>
              <w:left w:val="outset" w:sz="6" w:space="0" w:color="auto"/>
              <w:bottom w:val="outset" w:sz="6" w:space="0" w:color="auto"/>
              <w:right w:val="outset" w:sz="6" w:space="0" w:color="auto"/>
            </w:tcBorders>
            <w:hideMark/>
          </w:tcPr>
          <w:p w14:paraId="1749573D" w14:textId="77777777" w:rsidR="004F2655" w:rsidRPr="00F12EDC" w:rsidRDefault="004F2655" w:rsidP="003A6554">
            <w:pPr>
              <w:spacing w:line="240" w:lineRule="auto"/>
              <w:ind w:left="720"/>
              <w:rPr>
                <w:rFonts w:eastAsia="Times New Roman" w:cs="Times New Roman"/>
              </w:rPr>
            </w:pPr>
            <w:r w:rsidRPr="00F12EDC">
              <w:rPr>
                <w:rFonts w:ascii="Arial" w:eastAsia="Times New Roman" w:hAnsi="Arial" w:cs="Arial"/>
              </w:rPr>
              <w:t>57</w:t>
            </w:r>
          </w:p>
        </w:tc>
        <w:tc>
          <w:tcPr>
            <w:tcW w:w="886" w:type="dxa"/>
            <w:tcBorders>
              <w:top w:val="outset" w:sz="6" w:space="0" w:color="auto"/>
              <w:left w:val="outset" w:sz="6" w:space="0" w:color="auto"/>
              <w:bottom w:val="outset" w:sz="6" w:space="0" w:color="auto"/>
              <w:right w:val="outset" w:sz="6" w:space="0" w:color="auto"/>
            </w:tcBorders>
            <w:hideMark/>
          </w:tcPr>
          <w:p w14:paraId="73A46A8A"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rPr>
              <w:t>ODB ACT, 12-6-2019, 7, en 8-6-2022, 6</w:t>
            </w:r>
          </w:p>
        </w:tc>
        <w:tc>
          <w:tcPr>
            <w:tcW w:w="3773" w:type="dxa"/>
            <w:tcBorders>
              <w:top w:val="outset" w:sz="6" w:space="0" w:color="auto"/>
              <w:left w:val="outset" w:sz="6" w:space="0" w:color="auto"/>
              <w:bottom w:val="outset" w:sz="6" w:space="0" w:color="auto"/>
              <w:right w:val="outset" w:sz="6" w:space="0" w:color="auto"/>
            </w:tcBorders>
            <w:hideMark/>
          </w:tcPr>
          <w:p w14:paraId="059836DC"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rPr>
              <w:t>M.b.t. financiële machtiging de tekst voor aanpassing van de standaardmachtiging en de overeenkomst afstemmen met de Douane.</w:t>
            </w:r>
          </w:p>
          <w:p w14:paraId="3B7D39D0" w14:textId="77777777" w:rsidR="004F2655" w:rsidRPr="00F12EDC" w:rsidRDefault="004F2655" w:rsidP="003A6554">
            <w:pPr>
              <w:spacing w:before="100" w:beforeAutospacing="1" w:after="100" w:afterAutospacing="1" w:line="240" w:lineRule="auto"/>
              <w:rPr>
                <w:rFonts w:eastAsia="Times New Roman" w:cs="Times New Roman"/>
              </w:rPr>
            </w:pPr>
            <w:r w:rsidRPr="00F12EDC">
              <w:rPr>
                <w:rFonts w:ascii="Arial" w:eastAsia="Times New Roman" w:hAnsi="Arial" w:cs="Arial"/>
                <w:b/>
                <w:bCs/>
              </w:rPr>
              <w:t>Update (12-03-2025): </w:t>
            </w:r>
            <w:r w:rsidRPr="00F12EDC">
              <w:rPr>
                <w:rFonts w:ascii="Arial" w:eastAsia="Times New Roman" w:hAnsi="Arial" w:cs="Arial"/>
              </w:rPr>
              <w:t>Aangepaste tekst is met de Douane gedeeld en wordt Q2 besproken met de desbetreffende koepels. Door agenda technische redenen is de eerder gemaakte afspraak verplaatst.</w:t>
            </w:r>
          </w:p>
        </w:tc>
        <w:tc>
          <w:tcPr>
            <w:tcW w:w="989" w:type="dxa"/>
            <w:tcBorders>
              <w:top w:val="outset" w:sz="6" w:space="0" w:color="auto"/>
              <w:left w:val="outset" w:sz="6" w:space="0" w:color="auto"/>
              <w:bottom w:val="outset" w:sz="6" w:space="0" w:color="auto"/>
              <w:right w:val="outset" w:sz="6" w:space="0" w:color="auto"/>
            </w:tcBorders>
            <w:hideMark/>
          </w:tcPr>
          <w:p w14:paraId="4E1FBAA0" w14:textId="77777777" w:rsidR="004F2655" w:rsidRPr="00F12EDC" w:rsidRDefault="004F2655" w:rsidP="003A6554">
            <w:pPr>
              <w:spacing w:line="240" w:lineRule="auto"/>
              <w:ind w:left="38"/>
              <w:rPr>
                <w:rFonts w:eastAsia="Times New Roman" w:cs="Times New Roman"/>
              </w:rPr>
            </w:pPr>
            <w:r w:rsidRPr="00F12EDC">
              <w:rPr>
                <w:rFonts w:ascii="Arial" w:eastAsia="Times New Roman" w:hAnsi="Arial" w:cs="Arial"/>
              </w:rPr>
              <w:t>Koepel</w:t>
            </w:r>
          </w:p>
        </w:tc>
        <w:tc>
          <w:tcPr>
            <w:tcW w:w="1154" w:type="dxa"/>
            <w:tcBorders>
              <w:top w:val="outset" w:sz="6" w:space="0" w:color="auto"/>
              <w:left w:val="outset" w:sz="6" w:space="0" w:color="auto"/>
              <w:bottom w:val="outset" w:sz="6" w:space="0" w:color="auto"/>
              <w:right w:val="outset" w:sz="6" w:space="0" w:color="auto"/>
            </w:tcBorders>
            <w:hideMark/>
          </w:tcPr>
          <w:p w14:paraId="324772B4" w14:textId="77777777" w:rsidR="004F2655" w:rsidRPr="00F12EDC" w:rsidRDefault="004F2655" w:rsidP="003A6554">
            <w:pPr>
              <w:spacing w:line="240" w:lineRule="auto"/>
              <w:ind w:left="61"/>
              <w:rPr>
                <w:rFonts w:eastAsia="Times New Roman" w:cs="Times New Roman"/>
              </w:rPr>
            </w:pPr>
            <w:r w:rsidRPr="00F12EDC">
              <w:rPr>
                <w:rFonts w:ascii="Arial" w:eastAsia="Times New Roman" w:hAnsi="Arial" w:cs="Arial"/>
              </w:rPr>
              <w:t>Q2-2025</w:t>
            </w:r>
          </w:p>
        </w:tc>
      </w:tr>
      <w:tr w:rsidR="004F2655" w:rsidRPr="00F12EDC" w14:paraId="1CF0294E" w14:textId="77777777" w:rsidTr="004F2655">
        <w:trPr>
          <w:tblCellSpacing w:w="15" w:type="dxa"/>
        </w:trPr>
        <w:tc>
          <w:tcPr>
            <w:tcW w:w="1365" w:type="dxa"/>
            <w:tcBorders>
              <w:top w:val="outset" w:sz="6" w:space="0" w:color="auto"/>
              <w:left w:val="outset" w:sz="6" w:space="0" w:color="auto"/>
              <w:bottom w:val="outset" w:sz="6" w:space="0" w:color="auto"/>
              <w:right w:val="outset" w:sz="6" w:space="0" w:color="auto"/>
            </w:tcBorders>
            <w:hideMark/>
          </w:tcPr>
          <w:p w14:paraId="27364839" w14:textId="77777777" w:rsidR="004F2655" w:rsidRPr="00F12EDC" w:rsidRDefault="004F2655" w:rsidP="003A6554">
            <w:pPr>
              <w:spacing w:line="240" w:lineRule="auto"/>
              <w:ind w:left="720"/>
              <w:rPr>
                <w:rFonts w:eastAsia="Times New Roman" w:cs="Times New Roman"/>
              </w:rPr>
            </w:pPr>
            <w:r w:rsidRPr="00F12EDC">
              <w:rPr>
                <w:rFonts w:ascii="Arial" w:eastAsia="Times New Roman" w:hAnsi="Arial" w:cs="Arial"/>
              </w:rPr>
              <w:t>91</w:t>
            </w:r>
          </w:p>
        </w:tc>
        <w:tc>
          <w:tcPr>
            <w:tcW w:w="886" w:type="dxa"/>
            <w:tcBorders>
              <w:top w:val="outset" w:sz="6" w:space="0" w:color="auto"/>
              <w:left w:val="outset" w:sz="6" w:space="0" w:color="auto"/>
              <w:bottom w:val="outset" w:sz="6" w:space="0" w:color="auto"/>
              <w:right w:val="outset" w:sz="6" w:space="0" w:color="auto"/>
            </w:tcBorders>
            <w:hideMark/>
          </w:tcPr>
          <w:p w14:paraId="687D73F8"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rPr>
              <w:t>ODB ACT. 21-9-2022, 5 en 14-6-2023, 3.</w:t>
            </w:r>
          </w:p>
        </w:tc>
        <w:tc>
          <w:tcPr>
            <w:tcW w:w="3773" w:type="dxa"/>
            <w:tcBorders>
              <w:top w:val="outset" w:sz="6" w:space="0" w:color="auto"/>
              <w:left w:val="outset" w:sz="6" w:space="0" w:color="auto"/>
              <w:bottom w:val="outset" w:sz="6" w:space="0" w:color="auto"/>
              <w:right w:val="outset" w:sz="6" w:space="0" w:color="auto"/>
            </w:tcBorders>
            <w:hideMark/>
          </w:tcPr>
          <w:p w14:paraId="2FD6D2F4"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rPr>
              <w:t xml:space="preserve">Bedrijfsleven informeren over beoordeling Arrest </w:t>
            </w:r>
            <w:proofErr w:type="spellStart"/>
            <w:r w:rsidRPr="00F12EDC">
              <w:rPr>
                <w:rFonts w:ascii="Arial" w:eastAsia="Times New Roman" w:hAnsi="Arial" w:cs="Arial"/>
              </w:rPr>
              <w:t>HvJ</w:t>
            </w:r>
            <w:proofErr w:type="spellEnd"/>
            <w:r w:rsidRPr="00F12EDC">
              <w:rPr>
                <w:rFonts w:ascii="Arial" w:eastAsia="Times New Roman" w:hAnsi="Arial" w:cs="Arial"/>
              </w:rPr>
              <w:t xml:space="preserve"> m.b.t. vergoeding van rente (en rechtbank Noord-Holland actiepunt 133)</w:t>
            </w:r>
          </w:p>
          <w:p w14:paraId="5F6796A8" w14:textId="77777777" w:rsidR="004F2655" w:rsidRPr="00F12EDC" w:rsidRDefault="004F2655" w:rsidP="003A6554">
            <w:pPr>
              <w:spacing w:before="100" w:beforeAutospacing="1" w:after="100" w:afterAutospacing="1" w:line="240" w:lineRule="auto"/>
              <w:rPr>
                <w:rFonts w:eastAsia="Times New Roman" w:cs="Times New Roman"/>
              </w:rPr>
            </w:pPr>
            <w:r w:rsidRPr="00F12EDC">
              <w:rPr>
                <w:rFonts w:ascii="Arial" w:eastAsia="Times New Roman" w:hAnsi="Arial" w:cs="Arial"/>
                <w:b/>
                <w:bCs/>
              </w:rPr>
              <w:t>Update (12-03-2025)</w:t>
            </w:r>
            <w:r w:rsidRPr="00F12EDC">
              <w:rPr>
                <w:rFonts w:ascii="Arial" w:eastAsia="Times New Roman" w:hAnsi="Arial" w:cs="Arial"/>
              </w:rPr>
              <w:t xml:space="preserve">: De ontwikkelingen rondom </w:t>
            </w:r>
            <w:proofErr w:type="spellStart"/>
            <w:r w:rsidRPr="00F12EDC">
              <w:rPr>
                <w:rFonts w:ascii="Arial" w:eastAsia="Times New Roman" w:hAnsi="Arial" w:cs="Arial"/>
              </w:rPr>
              <w:t>Irimierente</w:t>
            </w:r>
            <w:proofErr w:type="spellEnd"/>
            <w:r w:rsidRPr="00F12EDC">
              <w:rPr>
                <w:rFonts w:ascii="Arial" w:eastAsia="Times New Roman" w:hAnsi="Arial" w:cs="Arial"/>
              </w:rPr>
              <w:t xml:space="preserve"> zijn opgenomen in een memo waar concrete handvaten aangereikt worden hoe hiermee in de praktijk mee om te gaan. Dit memo wordt intern binnen de coördinatiegroep behandeld. Na afstemming wordt het stuk gedeeld met het ODB ter verdere afstemming.</w:t>
            </w:r>
          </w:p>
        </w:tc>
        <w:tc>
          <w:tcPr>
            <w:tcW w:w="989" w:type="dxa"/>
            <w:tcBorders>
              <w:top w:val="outset" w:sz="6" w:space="0" w:color="auto"/>
              <w:left w:val="outset" w:sz="6" w:space="0" w:color="auto"/>
              <w:bottom w:val="outset" w:sz="6" w:space="0" w:color="auto"/>
              <w:right w:val="outset" w:sz="6" w:space="0" w:color="auto"/>
            </w:tcBorders>
            <w:hideMark/>
          </w:tcPr>
          <w:p w14:paraId="240B97D4" w14:textId="77777777" w:rsidR="004F2655" w:rsidRPr="00F12EDC" w:rsidRDefault="004F2655" w:rsidP="003A6554">
            <w:pPr>
              <w:spacing w:line="240" w:lineRule="auto"/>
              <w:ind w:left="38"/>
              <w:rPr>
                <w:rFonts w:eastAsia="Times New Roman" w:cs="Times New Roman"/>
              </w:rPr>
            </w:pPr>
            <w:r w:rsidRPr="00F12EDC">
              <w:rPr>
                <w:rFonts w:ascii="Arial" w:eastAsia="Times New Roman" w:hAnsi="Arial" w:cs="Arial"/>
              </w:rPr>
              <w:t>Douane</w:t>
            </w:r>
          </w:p>
        </w:tc>
        <w:tc>
          <w:tcPr>
            <w:tcW w:w="1154" w:type="dxa"/>
            <w:tcBorders>
              <w:top w:val="outset" w:sz="6" w:space="0" w:color="auto"/>
              <w:left w:val="outset" w:sz="6" w:space="0" w:color="auto"/>
              <w:bottom w:val="outset" w:sz="6" w:space="0" w:color="auto"/>
              <w:right w:val="outset" w:sz="6" w:space="0" w:color="auto"/>
            </w:tcBorders>
            <w:hideMark/>
          </w:tcPr>
          <w:p w14:paraId="6BCC6FF6" w14:textId="77777777" w:rsidR="004F2655" w:rsidRPr="00F12EDC" w:rsidRDefault="004F2655" w:rsidP="003A6554">
            <w:pPr>
              <w:spacing w:line="240" w:lineRule="auto"/>
              <w:ind w:left="61"/>
              <w:rPr>
                <w:rFonts w:eastAsia="Times New Roman" w:cs="Times New Roman"/>
              </w:rPr>
            </w:pPr>
            <w:r w:rsidRPr="00F12EDC">
              <w:rPr>
                <w:rFonts w:ascii="Arial" w:eastAsia="Times New Roman" w:hAnsi="Arial" w:cs="Arial"/>
              </w:rPr>
              <w:t>Q2-2025</w:t>
            </w:r>
          </w:p>
        </w:tc>
      </w:tr>
      <w:tr w:rsidR="004F2655" w:rsidRPr="00F12EDC" w14:paraId="08DD1206" w14:textId="77777777" w:rsidTr="004F2655">
        <w:trPr>
          <w:tblCellSpacing w:w="15" w:type="dxa"/>
        </w:trPr>
        <w:tc>
          <w:tcPr>
            <w:tcW w:w="1365" w:type="dxa"/>
            <w:tcBorders>
              <w:top w:val="outset" w:sz="6" w:space="0" w:color="auto"/>
              <w:left w:val="outset" w:sz="6" w:space="0" w:color="auto"/>
              <w:bottom w:val="outset" w:sz="6" w:space="0" w:color="auto"/>
              <w:right w:val="outset" w:sz="6" w:space="0" w:color="auto"/>
            </w:tcBorders>
            <w:hideMark/>
          </w:tcPr>
          <w:p w14:paraId="446D4F68" w14:textId="77777777" w:rsidR="004F2655" w:rsidRPr="00F12EDC" w:rsidRDefault="004F2655" w:rsidP="003A6554">
            <w:pPr>
              <w:spacing w:line="240" w:lineRule="auto"/>
              <w:ind w:left="720"/>
              <w:rPr>
                <w:rFonts w:eastAsia="Times New Roman" w:cs="Times New Roman"/>
              </w:rPr>
            </w:pPr>
            <w:r w:rsidRPr="00F12EDC">
              <w:rPr>
                <w:rFonts w:ascii="Arial" w:eastAsia="Times New Roman" w:hAnsi="Arial" w:cs="Arial"/>
              </w:rPr>
              <w:t>97</w:t>
            </w:r>
          </w:p>
        </w:tc>
        <w:tc>
          <w:tcPr>
            <w:tcW w:w="886" w:type="dxa"/>
            <w:tcBorders>
              <w:top w:val="outset" w:sz="6" w:space="0" w:color="auto"/>
              <w:left w:val="outset" w:sz="6" w:space="0" w:color="auto"/>
              <w:bottom w:val="outset" w:sz="6" w:space="0" w:color="auto"/>
              <w:right w:val="outset" w:sz="6" w:space="0" w:color="auto"/>
            </w:tcBorders>
            <w:hideMark/>
          </w:tcPr>
          <w:p w14:paraId="308C19DB"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rPr>
              <w:t>ODB ACT. 21-9-2022, 10</w:t>
            </w:r>
          </w:p>
        </w:tc>
        <w:tc>
          <w:tcPr>
            <w:tcW w:w="3773" w:type="dxa"/>
            <w:tcBorders>
              <w:top w:val="outset" w:sz="6" w:space="0" w:color="auto"/>
              <w:left w:val="outset" w:sz="6" w:space="0" w:color="auto"/>
              <w:bottom w:val="outset" w:sz="6" w:space="0" w:color="auto"/>
              <w:right w:val="outset" w:sz="6" w:space="0" w:color="auto"/>
            </w:tcBorders>
            <w:hideMark/>
          </w:tcPr>
          <w:p w14:paraId="09C8AE91"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rPr>
              <w:t>Bespreken mogelijkheden voor risico-overdracht bij aangehouden aangifte.</w:t>
            </w:r>
          </w:p>
          <w:p w14:paraId="72DDB981" w14:textId="77777777" w:rsidR="004F2655" w:rsidRPr="00F12EDC" w:rsidRDefault="004F2655" w:rsidP="003A6554">
            <w:pPr>
              <w:spacing w:before="100" w:beforeAutospacing="1" w:after="100" w:afterAutospacing="1" w:line="240" w:lineRule="auto"/>
              <w:rPr>
                <w:rFonts w:eastAsia="Times New Roman" w:cs="Times New Roman"/>
              </w:rPr>
            </w:pPr>
            <w:r w:rsidRPr="00F12EDC">
              <w:rPr>
                <w:rFonts w:ascii="Arial" w:eastAsia="Times New Roman" w:hAnsi="Arial" w:cs="Arial"/>
                <w:b/>
                <w:bCs/>
              </w:rPr>
              <w:t>Update (12-03-2025)</w:t>
            </w:r>
            <w:r w:rsidRPr="00F12EDC">
              <w:rPr>
                <w:rFonts w:ascii="Arial" w:eastAsia="Times New Roman" w:hAnsi="Arial" w:cs="Arial"/>
              </w:rPr>
              <w:t> Dit actiepunt hangt samen met actiepunt 57 waar een overleg voor is ingepland om de standaard machtiging aan te passen</w:t>
            </w:r>
          </w:p>
        </w:tc>
        <w:tc>
          <w:tcPr>
            <w:tcW w:w="989" w:type="dxa"/>
            <w:tcBorders>
              <w:top w:val="outset" w:sz="6" w:space="0" w:color="auto"/>
              <w:left w:val="outset" w:sz="6" w:space="0" w:color="auto"/>
              <w:bottom w:val="outset" w:sz="6" w:space="0" w:color="auto"/>
              <w:right w:val="outset" w:sz="6" w:space="0" w:color="auto"/>
            </w:tcBorders>
            <w:hideMark/>
          </w:tcPr>
          <w:p w14:paraId="3F2278FB" w14:textId="77777777" w:rsidR="004F2655" w:rsidRPr="00F12EDC" w:rsidRDefault="004F2655" w:rsidP="003A6554">
            <w:pPr>
              <w:spacing w:line="240" w:lineRule="auto"/>
              <w:ind w:left="38"/>
              <w:rPr>
                <w:rFonts w:eastAsia="Times New Roman" w:cs="Times New Roman"/>
              </w:rPr>
            </w:pPr>
            <w:r w:rsidRPr="00F12EDC">
              <w:rPr>
                <w:rFonts w:ascii="Arial" w:eastAsia="Times New Roman" w:hAnsi="Arial" w:cs="Arial"/>
              </w:rPr>
              <w:t>Koepels en Douane</w:t>
            </w:r>
          </w:p>
        </w:tc>
        <w:tc>
          <w:tcPr>
            <w:tcW w:w="1154" w:type="dxa"/>
            <w:tcBorders>
              <w:top w:val="outset" w:sz="6" w:space="0" w:color="auto"/>
              <w:left w:val="outset" w:sz="6" w:space="0" w:color="auto"/>
              <w:bottom w:val="outset" w:sz="6" w:space="0" w:color="auto"/>
              <w:right w:val="outset" w:sz="6" w:space="0" w:color="auto"/>
            </w:tcBorders>
            <w:hideMark/>
          </w:tcPr>
          <w:p w14:paraId="28881D69" w14:textId="77777777" w:rsidR="004F2655" w:rsidRPr="00F12EDC" w:rsidRDefault="004F2655" w:rsidP="003A6554">
            <w:pPr>
              <w:spacing w:line="240" w:lineRule="auto"/>
              <w:ind w:left="61"/>
              <w:rPr>
                <w:rFonts w:eastAsia="Times New Roman" w:cs="Times New Roman"/>
              </w:rPr>
            </w:pPr>
            <w:r w:rsidRPr="00F12EDC">
              <w:rPr>
                <w:rFonts w:ascii="Arial" w:eastAsia="Times New Roman" w:hAnsi="Arial" w:cs="Arial"/>
              </w:rPr>
              <w:t>Q2-205</w:t>
            </w:r>
          </w:p>
        </w:tc>
      </w:tr>
      <w:tr w:rsidR="004F2655" w:rsidRPr="00F12EDC" w14:paraId="710BA061" w14:textId="77777777" w:rsidTr="004F2655">
        <w:trPr>
          <w:tblCellSpacing w:w="15" w:type="dxa"/>
        </w:trPr>
        <w:tc>
          <w:tcPr>
            <w:tcW w:w="1365" w:type="dxa"/>
            <w:tcBorders>
              <w:top w:val="outset" w:sz="6" w:space="0" w:color="auto"/>
              <w:left w:val="outset" w:sz="6" w:space="0" w:color="auto"/>
              <w:bottom w:val="outset" w:sz="6" w:space="0" w:color="auto"/>
              <w:right w:val="outset" w:sz="6" w:space="0" w:color="auto"/>
            </w:tcBorders>
            <w:hideMark/>
          </w:tcPr>
          <w:p w14:paraId="24093198" w14:textId="77777777" w:rsidR="004F2655" w:rsidRPr="00F12EDC" w:rsidRDefault="004F2655" w:rsidP="003A6554">
            <w:pPr>
              <w:spacing w:line="240" w:lineRule="auto"/>
              <w:ind w:left="720"/>
              <w:rPr>
                <w:rFonts w:eastAsia="Times New Roman" w:cs="Times New Roman"/>
              </w:rPr>
            </w:pPr>
            <w:r w:rsidRPr="00F12EDC">
              <w:rPr>
                <w:rFonts w:ascii="Arial" w:eastAsia="Times New Roman" w:hAnsi="Arial" w:cs="Arial"/>
              </w:rPr>
              <w:t>118</w:t>
            </w:r>
          </w:p>
        </w:tc>
        <w:tc>
          <w:tcPr>
            <w:tcW w:w="886" w:type="dxa"/>
            <w:tcBorders>
              <w:top w:val="outset" w:sz="6" w:space="0" w:color="auto"/>
              <w:left w:val="outset" w:sz="6" w:space="0" w:color="auto"/>
              <w:bottom w:val="outset" w:sz="6" w:space="0" w:color="auto"/>
              <w:right w:val="outset" w:sz="6" w:space="0" w:color="auto"/>
            </w:tcBorders>
            <w:hideMark/>
          </w:tcPr>
          <w:p w14:paraId="0FC05DA7"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rPr>
              <w:t>ODB ACT. 29-03-2023, 3</w:t>
            </w:r>
          </w:p>
        </w:tc>
        <w:tc>
          <w:tcPr>
            <w:tcW w:w="3773" w:type="dxa"/>
            <w:tcBorders>
              <w:top w:val="outset" w:sz="6" w:space="0" w:color="auto"/>
              <w:left w:val="outset" w:sz="6" w:space="0" w:color="auto"/>
              <w:bottom w:val="outset" w:sz="6" w:space="0" w:color="auto"/>
              <w:right w:val="outset" w:sz="6" w:space="0" w:color="auto"/>
            </w:tcBorders>
            <w:hideMark/>
          </w:tcPr>
          <w:p w14:paraId="61D58371"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rPr>
              <w:t>Periodiek een top 5 veel gemaakte fouten die tot bezwaarzaken leiden opstellen en delen met het bedrijfsleven.</w:t>
            </w:r>
          </w:p>
          <w:p w14:paraId="57207398" w14:textId="77777777" w:rsidR="004F2655" w:rsidRPr="00F12EDC" w:rsidRDefault="004F2655" w:rsidP="003A6554">
            <w:pPr>
              <w:spacing w:before="100" w:beforeAutospacing="1" w:after="100" w:afterAutospacing="1" w:line="240" w:lineRule="auto"/>
              <w:rPr>
                <w:rFonts w:eastAsia="Times New Roman" w:cs="Times New Roman"/>
              </w:rPr>
            </w:pPr>
            <w:r w:rsidRPr="00F12EDC">
              <w:rPr>
                <w:rFonts w:ascii="Arial" w:eastAsia="Times New Roman" w:hAnsi="Arial" w:cs="Arial"/>
                <w:b/>
                <w:bCs/>
              </w:rPr>
              <w:t>Update (12-03-2025)</w:t>
            </w:r>
            <w:r w:rsidRPr="00F12EDC">
              <w:rPr>
                <w:rFonts w:ascii="Arial" w:eastAsia="Times New Roman" w:hAnsi="Arial" w:cs="Arial"/>
              </w:rPr>
              <w:t> Agenderen bij ODB Actueel 11 juni 2025</w:t>
            </w:r>
          </w:p>
        </w:tc>
        <w:tc>
          <w:tcPr>
            <w:tcW w:w="989" w:type="dxa"/>
            <w:tcBorders>
              <w:top w:val="outset" w:sz="6" w:space="0" w:color="auto"/>
              <w:left w:val="outset" w:sz="6" w:space="0" w:color="auto"/>
              <w:bottom w:val="outset" w:sz="6" w:space="0" w:color="auto"/>
              <w:right w:val="outset" w:sz="6" w:space="0" w:color="auto"/>
            </w:tcBorders>
            <w:hideMark/>
          </w:tcPr>
          <w:p w14:paraId="12FF7D7E" w14:textId="77777777" w:rsidR="004F2655" w:rsidRPr="00F12EDC" w:rsidRDefault="004F2655" w:rsidP="003A6554">
            <w:pPr>
              <w:spacing w:line="240" w:lineRule="auto"/>
              <w:ind w:left="38"/>
              <w:rPr>
                <w:rFonts w:eastAsia="Times New Roman" w:cs="Times New Roman"/>
              </w:rPr>
            </w:pPr>
            <w:r w:rsidRPr="00F12EDC">
              <w:rPr>
                <w:rFonts w:ascii="Arial" w:eastAsia="Times New Roman" w:hAnsi="Arial" w:cs="Arial"/>
              </w:rPr>
              <w:t>Douane</w:t>
            </w:r>
          </w:p>
        </w:tc>
        <w:tc>
          <w:tcPr>
            <w:tcW w:w="1154" w:type="dxa"/>
            <w:tcBorders>
              <w:top w:val="outset" w:sz="6" w:space="0" w:color="auto"/>
              <w:left w:val="outset" w:sz="6" w:space="0" w:color="auto"/>
              <w:bottom w:val="outset" w:sz="6" w:space="0" w:color="auto"/>
              <w:right w:val="outset" w:sz="6" w:space="0" w:color="auto"/>
            </w:tcBorders>
            <w:hideMark/>
          </w:tcPr>
          <w:p w14:paraId="6E7DF422" w14:textId="77777777" w:rsidR="004F2655" w:rsidRPr="00F12EDC" w:rsidRDefault="004F2655" w:rsidP="003A6554">
            <w:pPr>
              <w:spacing w:line="240" w:lineRule="auto"/>
              <w:ind w:left="61"/>
              <w:rPr>
                <w:rFonts w:eastAsia="Times New Roman" w:cs="Times New Roman"/>
              </w:rPr>
            </w:pPr>
            <w:r w:rsidRPr="00F12EDC">
              <w:rPr>
                <w:rFonts w:ascii="Arial" w:eastAsia="Times New Roman" w:hAnsi="Arial" w:cs="Arial"/>
              </w:rPr>
              <w:t>Q2-2025</w:t>
            </w:r>
          </w:p>
        </w:tc>
      </w:tr>
      <w:tr w:rsidR="004F2655" w:rsidRPr="00F12EDC" w14:paraId="7210914A" w14:textId="77777777" w:rsidTr="004F2655">
        <w:trPr>
          <w:tblCellSpacing w:w="15" w:type="dxa"/>
        </w:trPr>
        <w:tc>
          <w:tcPr>
            <w:tcW w:w="1365" w:type="dxa"/>
            <w:tcBorders>
              <w:top w:val="outset" w:sz="6" w:space="0" w:color="auto"/>
              <w:left w:val="outset" w:sz="6" w:space="0" w:color="auto"/>
              <w:bottom w:val="outset" w:sz="6" w:space="0" w:color="auto"/>
              <w:right w:val="outset" w:sz="6" w:space="0" w:color="auto"/>
            </w:tcBorders>
            <w:hideMark/>
          </w:tcPr>
          <w:p w14:paraId="661495F5" w14:textId="77777777" w:rsidR="004F2655" w:rsidRPr="00F12EDC" w:rsidRDefault="004F2655" w:rsidP="003A6554">
            <w:pPr>
              <w:spacing w:line="240" w:lineRule="auto"/>
              <w:ind w:left="720"/>
              <w:rPr>
                <w:rFonts w:eastAsia="Times New Roman" w:cs="Times New Roman"/>
              </w:rPr>
            </w:pPr>
            <w:r w:rsidRPr="00F12EDC">
              <w:rPr>
                <w:rFonts w:ascii="Arial" w:eastAsia="Times New Roman" w:hAnsi="Arial" w:cs="Arial"/>
              </w:rPr>
              <w:t>119</w:t>
            </w:r>
          </w:p>
        </w:tc>
        <w:tc>
          <w:tcPr>
            <w:tcW w:w="886" w:type="dxa"/>
            <w:tcBorders>
              <w:top w:val="outset" w:sz="6" w:space="0" w:color="auto"/>
              <w:left w:val="outset" w:sz="6" w:space="0" w:color="auto"/>
              <w:bottom w:val="outset" w:sz="6" w:space="0" w:color="auto"/>
              <w:right w:val="outset" w:sz="6" w:space="0" w:color="auto"/>
            </w:tcBorders>
            <w:hideMark/>
          </w:tcPr>
          <w:p w14:paraId="3EC9C76C"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rPr>
              <w:t>ODB ACT. 29-03-2023, 3</w:t>
            </w:r>
          </w:p>
        </w:tc>
        <w:tc>
          <w:tcPr>
            <w:tcW w:w="3773" w:type="dxa"/>
            <w:tcBorders>
              <w:top w:val="outset" w:sz="6" w:space="0" w:color="auto"/>
              <w:left w:val="outset" w:sz="6" w:space="0" w:color="auto"/>
              <w:bottom w:val="outset" w:sz="6" w:space="0" w:color="auto"/>
              <w:right w:val="outset" w:sz="6" w:space="0" w:color="auto"/>
            </w:tcBorders>
            <w:hideMark/>
          </w:tcPr>
          <w:p w14:paraId="5DF457E5" w14:textId="77777777" w:rsidR="004F2655" w:rsidRDefault="004F2655" w:rsidP="003A6554">
            <w:pPr>
              <w:spacing w:line="240" w:lineRule="auto"/>
              <w:rPr>
                <w:rFonts w:ascii="Arial" w:eastAsia="Times New Roman" w:hAnsi="Arial" w:cs="Arial"/>
              </w:rPr>
            </w:pPr>
            <w:r w:rsidRPr="00F12EDC">
              <w:rPr>
                <w:rFonts w:ascii="Arial" w:eastAsia="Times New Roman" w:hAnsi="Arial" w:cs="Arial"/>
              </w:rPr>
              <w:t>Voorstel om m.b.t. bezwaarzaken bij koepels een presentatie te verzorgen beoordelen en met koepels afstemmen. </w:t>
            </w:r>
          </w:p>
          <w:p w14:paraId="01DCC7FC" w14:textId="77777777" w:rsidR="004F2655" w:rsidRDefault="004F2655" w:rsidP="003A6554">
            <w:pPr>
              <w:spacing w:line="240" w:lineRule="auto"/>
              <w:rPr>
                <w:rFonts w:ascii="Arial" w:eastAsia="Times New Roman" w:hAnsi="Arial" w:cs="Arial"/>
                <w:b/>
                <w:bCs/>
              </w:rPr>
            </w:pPr>
          </w:p>
          <w:p w14:paraId="0DF0AF38" w14:textId="77777777" w:rsidR="004F2655" w:rsidRDefault="004F2655" w:rsidP="003A6554">
            <w:pPr>
              <w:spacing w:line="240" w:lineRule="auto"/>
              <w:rPr>
                <w:rFonts w:ascii="Arial" w:eastAsia="Times New Roman" w:hAnsi="Arial" w:cs="Arial"/>
              </w:rPr>
            </w:pPr>
            <w:r w:rsidRPr="00F12EDC">
              <w:rPr>
                <w:rFonts w:ascii="Arial" w:eastAsia="Times New Roman" w:hAnsi="Arial" w:cs="Arial"/>
                <w:b/>
                <w:bCs/>
              </w:rPr>
              <w:t>Update (12-03-2025)</w:t>
            </w:r>
            <w:r w:rsidRPr="00F12EDC">
              <w:rPr>
                <w:rFonts w:ascii="Arial" w:eastAsia="Times New Roman" w:hAnsi="Arial" w:cs="Arial"/>
              </w:rPr>
              <w:t> Agenderen bij ODB Actueel 11 juni 2025</w:t>
            </w:r>
          </w:p>
          <w:p w14:paraId="488B9608" w14:textId="5B6444AC" w:rsidR="004F2655" w:rsidRPr="000D4C34" w:rsidRDefault="004F2655" w:rsidP="003A6554">
            <w:pPr>
              <w:pStyle w:val="Geenafstand"/>
            </w:pPr>
          </w:p>
        </w:tc>
        <w:tc>
          <w:tcPr>
            <w:tcW w:w="989" w:type="dxa"/>
            <w:tcBorders>
              <w:top w:val="outset" w:sz="6" w:space="0" w:color="auto"/>
              <w:left w:val="outset" w:sz="6" w:space="0" w:color="auto"/>
              <w:bottom w:val="outset" w:sz="6" w:space="0" w:color="auto"/>
              <w:right w:val="outset" w:sz="6" w:space="0" w:color="auto"/>
            </w:tcBorders>
            <w:hideMark/>
          </w:tcPr>
          <w:p w14:paraId="2E078B1F" w14:textId="77777777" w:rsidR="004F2655" w:rsidRPr="00F12EDC" w:rsidRDefault="004F2655" w:rsidP="003A6554">
            <w:pPr>
              <w:spacing w:line="240" w:lineRule="auto"/>
              <w:ind w:left="38"/>
              <w:rPr>
                <w:rFonts w:eastAsia="Times New Roman" w:cs="Times New Roman"/>
              </w:rPr>
            </w:pPr>
            <w:r w:rsidRPr="00F12EDC">
              <w:rPr>
                <w:rFonts w:ascii="Arial" w:eastAsia="Times New Roman" w:hAnsi="Arial" w:cs="Arial"/>
              </w:rPr>
              <w:t>Douane</w:t>
            </w:r>
          </w:p>
        </w:tc>
        <w:tc>
          <w:tcPr>
            <w:tcW w:w="1154" w:type="dxa"/>
            <w:tcBorders>
              <w:top w:val="outset" w:sz="6" w:space="0" w:color="auto"/>
              <w:left w:val="outset" w:sz="6" w:space="0" w:color="auto"/>
              <w:bottom w:val="outset" w:sz="6" w:space="0" w:color="auto"/>
              <w:right w:val="outset" w:sz="6" w:space="0" w:color="auto"/>
            </w:tcBorders>
            <w:hideMark/>
          </w:tcPr>
          <w:p w14:paraId="7270F269" w14:textId="68150710" w:rsidR="004F2655" w:rsidRPr="00F12EDC" w:rsidRDefault="0006739B" w:rsidP="003A6554">
            <w:pPr>
              <w:spacing w:line="240" w:lineRule="auto"/>
              <w:ind w:left="61"/>
              <w:rPr>
                <w:rFonts w:eastAsia="Times New Roman" w:cs="Times New Roman"/>
              </w:rPr>
            </w:pPr>
            <w:r>
              <w:rPr>
                <w:rFonts w:ascii="Arial" w:eastAsia="Times New Roman" w:hAnsi="Arial" w:cs="Arial"/>
              </w:rPr>
              <w:t>afgeda</w:t>
            </w:r>
            <w:r w:rsidR="00A561F2">
              <w:rPr>
                <w:rFonts w:ascii="Arial" w:eastAsia="Times New Roman" w:hAnsi="Arial" w:cs="Arial"/>
              </w:rPr>
              <w:t>an</w:t>
            </w:r>
          </w:p>
        </w:tc>
      </w:tr>
      <w:tr w:rsidR="004F2655" w:rsidRPr="00F12EDC" w14:paraId="7F5C99AF" w14:textId="77777777" w:rsidTr="004F2655">
        <w:trPr>
          <w:tblCellSpacing w:w="15" w:type="dxa"/>
        </w:trPr>
        <w:tc>
          <w:tcPr>
            <w:tcW w:w="1365" w:type="dxa"/>
            <w:tcBorders>
              <w:top w:val="outset" w:sz="6" w:space="0" w:color="auto"/>
              <w:left w:val="outset" w:sz="6" w:space="0" w:color="auto"/>
              <w:bottom w:val="outset" w:sz="6" w:space="0" w:color="auto"/>
              <w:right w:val="outset" w:sz="6" w:space="0" w:color="auto"/>
            </w:tcBorders>
            <w:hideMark/>
          </w:tcPr>
          <w:p w14:paraId="00A2BA80" w14:textId="77777777" w:rsidR="004F2655" w:rsidRPr="00F12EDC" w:rsidRDefault="004F2655" w:rsidP="003A6554">
            <w:pPr>
              <w:spacing w:line="240" w:lineRule="auto"/>
              <w:ind w:left="720"/>
              <w:rPr>
                <w:rFonts w:eastAsia="Times New Roman" w:cs="Times New Roman"/>
              </w:rPr>
            </w:pPr>
            <w:r w:rsidRPr="00F12EDC">
              <w:rPr>
                <w:rFonts w:ascii="Arial" w:eastAsia="Times New Roman" w:hAnsi="Arial" w:cs="Arial"/>
              </w:rPr>
              <w:t>124</w:t>
            </w:r>
          </w:p>
        </w:tc>
        <w:tc>
          <w:tcPr>
            <w:tcW w:w="886" w:type="dxa"/>
            <w:tcBorders>
              <w:top w:val="outset" w:sz="6" w:space="0" w:color="auto"/>
              <w:left w:val="outset" w:sz="6" w:space="0" w:color="auto"/>
              <w:bottom w:val="outset" w:sz="6" w:space="0" w:color="auto"/>
              <w:right w:val="outset" w:sz="6" w:space="0" w:color="auto"/>
            </w:tcBorders>
            <w:hideMark/>
          </w:tcPr>
          <w:p w14:paraId="7DD9624A"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rPr>
              <w:t>ODB ACT. 14-06-2023, 6,1</w:t>
            </w:r>
          </w:p>
        </w:tc>
        <w:tc>
          <w:tcPr>
            <w:tcW w:w="3773" w:type="dxa"/>
            <w:tcBorders>
              <w:top w:val="outset" w:sz="6" w:space="0" w:color="auto"/>
              <w:left w:val="outset" w:sz="6" w:space="0" w:color="auto"/>
              <w:bottom w:val="outset" w:sz="6" w:space="0" w:color="auto"/>
              <w:right w:val="outset" w:sz="6" w:space="0" w:color="auto"/>
            </w:tcBorders>
            <w:hideMark/>
          </w:tcPr>
          <w:p w14:paraId="179CAE04" w14:textId="77777777" w:rsidR="004F2655" w:rsidRDefault="004F2655" w:rsidP="003A6554">
            <w:pPr>
              <w:spacing w:line="240" w:lineRule="auto"/>
              <w:rPr>
                <w:rFonts w:ascii="Arial" w:eastAsia="Times New Roman" w:hAnsi="Arial" w:cs="Arial"/>
              </w:rPr>
            </w:pPr>
            <w:r w:rsidRPr="00F12EDC">
              <w:rPr>
                <w:rFonts w:ascii="Arial" w:eastAsia="Times New Roman" w:hAnsi="Arial" w:cs="Arial"/>
              </w:rPr>
              <w:t>FSB-vervolgoverleg plannen Douane-ODB. </w:t>
            </w:r>
          </w:p>
          <w:p w14:paraId="70CC9B81" w14:textId="77777777" w:rsidR="004F2655" w:rsidRDefault="004F2655" w:rsidP="003A6554">
            <w:pPr>
              <w:spacing w:line="240" w:lineRule="auto"/>
              <w:rPr>
                <w:rFonts w:ascii="Arial" w:eastAsia="Times New Roman" w:hAnsi="Arial" w:cs="Arial"/>
                <w:b/>
                <w:bCs/>
              </w:rPr>
            </w:pPr>
          </w:p>
          <w:p w14:paraId="74768BB6"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b/>
                <w:bCs/>
              </w:rPr>
              <w:t>Update (12-03-2025): </w:t>
            </w:r>
            <w:r w:rsidRPr="00F12EDC">
              <w:rPr>
                <w:rFonts w:ascii="Arial" w:eastAsia="Times New Roman" w:hAnsi="Arial" w:cs="Arial"/>
              </w:rPr>
              <w:t xml:space="preserve">De koepels hebben nog behoefte aan een sessie </w:t>
            </w:r>
            <w:proofErr w:type="spellStart"/>
            <w:r w:rsidRPr="00F12EDC">
              <w:rPr>
                <w:rFonts w:ascii="Arial" w:eastAsia="Times New Roman" w:hAnsi="Arial" w:cs="Arial"/>
              </w:rPr>
              <w:t>mbt</w:t>
            </w:r>
            <w:proofErr w:type="spellEnd"/>
            <w:r w:rsidRPr="00F12EDC">
              <w:rPr>
                <w:rFonts w:ascii="Arial" w:eastAsia="Times New Roman" w:hAnsi="Arial" w:cs="Arial"/>
              </w:rPr>
              <w:t xml:space="preserve"> FSB.</w:t>
            </w:r>
            <w:r w:rsidRPr="00F12EDC">
              <w:rPr>
                <w:rFonts w:ascii="Arial" w:eastAsia="Times New Roman" w:hAnsi="Arial" w:cs="Arial"/>
                <w:b/>
                <w:bCs/>
              </w:rPr>
              <w:t> </w:t>
            </w:r>
            <w:r w:rsidRPr="00F12EDC">
              <w:rPr>
                <w:rFonts w:ascii="Arial" w:eastAsia="Times New Roman" w:hAnsi="Arial" w:cs="Arial"/>
              </w:rPr>
              <w:t>Agenderen bij ODB Actueel 11 juni 2025</w:t>
            </w:r>
          </w:p>
        </w:tc>
        <w:tc>
          <w:tcPr>
            <w:tcW w:w="989" w:type="dxa"/>
            <w:tcBorders>
              <w:top w:val="outset" w:sz="6" w:space="0" w:color="auto"/>
              <w:left w:val="outset" w:sz="6" w:space="0" w:color="auto"/>
              <w:bottom w:val="outset" w:sz="6" w:space="0" w:color="auto"/>
              <w:right w:val="outset" w:sz="6" w:space="0" w:color="auto"/>
            </w:tcBorders>
            <w:hideMark/>
          </w:tcPr>
          <w:p w14:paraId="02DABC08" w14:textId="77777777" w:rsidR="004F2655" w:rsidRPr="00F12EDC" w:rsidRDefault="004F2655" w:rsidP="003A6554">
            <w:pPr>
              <w:spacing w:line="240" w:lineRule="auto"/>
              <w:ind w:left="38"/>
              <w:rPr>
                <w:rFonts w:eastAsia="Times New Roman" w:cs="Times New Roman"/>
              </w:rPr>
            </w:pPr>
            <w:r w:rsidRPr="00F12EDC">
              <w:rPr>
                <w:rFonts w:ascii="Arial" w:eastAsia="Times New Roman" w:hAnsi="Arial" w:cs="Arial"/>
              </w:rPr>
              <w:t>Douane</w:t>
            </w:r>
          </w:p>
        </w:tc>
        <w:tc>
          <w:tcPr>
            <w:tcW w:w="1154" w:type="dxa"/>
            <w:tcBorders>
              <w:top w:val="outset" w:sz="6" w:space="0" w:color="auto"/>
              <w:left w:val="outset" w:sz="6" w:space="0" w:color="auto"/>
              <w:bottom w:val="outset" w:sz="6" w:space="0" w:color="auto"/>
              <w:right w:val="outset" w:sz="6" w:space="0" w:color="auto"/>
            </w:tcBorders>
            <w:hideMark/>
          </w:tcPr>
          <w:p w14:paraId="1C6C3C93" w14:textId="77777777" w:rsidR="004F2655" w:rsidRPr="00F12EDC" w:rsidRDefault="004F2655" w:rsidP="003A6554">
            <w:pPr>
              <w:spacing w:line="240" w:lineRule="auto"/>
              <w:ind w:left="61"/>
              <w:rPr>
                <w:rFonts w:eastAsia="Times New Roman" w:cs="Times New Roman"/>
              </w:rPr>
            </w:pPr>
            <w:r w:rsidRPr="00F12EDC">
              <w:rPr>
                <w:rFonts w:ascii="Arial" w:eastAsia="Times New Roman" w:hAnsi="Arial" w:cs="Arial"/>
              </w:rPr>
              <w:t>Q2-2025</w:t>
            </w:r>
          </w:p>
        </w:tc>
      </w:tr>
      <w:tr w:rsidR="004F2655" w:rsidRPr="00F12EDC" w14:paraId="2852A744" w14:textId="77777777" w:rsidTr="004F2655">
        <w:trPr>
          <w:tblCellSpacing w:w="15" w:type="dxa"/>
        </w:trPr>
        <w:tc>
          <w:tcPr>
            <w:tcW w:w="1365" w:type="dxa"/>
            <w:tcBorders>
              <w:top w:val="outset" w:sz="6" w:space="0" w:color="auto"/>
              <w:left w:val="outset" w:sz="6" w:space="0" w:color="auto"/>
              <w:bottom w:val="outset" w:sz="6" w:space="0" w:color="auto"/>
              <w:right w:val="outset" w:sz="6" w:space="0" w:color="auto"/>
            </w:tcBorders>
            <w:hideMark/>
          </w:tcPr>
          <w:p w14:paraId="1E80CDF4" w14:textId="77777777" w:rsidR="004F2655" w:rsidRPr="00F12EDC" w:rsidRDefault="004F2655" w:rsidP="003A6554">
            <w:pPr>
              <w:spacing w:line="240" w:lineRule="auto"/>
              <w:ind w:left="720"/>
              <w:rPr>
                <w:rFonts w:eastAsia="Times New Roman" w:cs="Times New Roman"/>
              </w:rPr>
            </w:pPr>
            <w:r w:rsidRPr="00F12EDC">
              <w:rPr>
                <w:rFonts w:ascii="Arial" w:eastAsia="Times New Roman" w:hAnsi="Arial" w:cs="Arial"/>
              </w:rPr>
              <w:t>151</w:t>
            </w:r>
          </w:p>
        </w:tc>
        <w:tc>
          <w:tcPr>
            <w:tcW w:w="886" w:type="dxa"/>
            <w:tcBorders>
              <w:top w:val="outset" w:sz="6" w:space="0" w:color="auto"/>
              <w:left w:val="outset" w:sz="6" w:space="0" w:color="auto"/>
              <w:bottom w:val="outset" w:sz="6" w:space="0" w:color="auto"/>
              <w:right w:val="outset" w:sz="6" w:space="0" w:color="auto"/>
            </w:tcBorders>
            <w:hideMark/>
          </w:tcPr>
          <w:p w14:paraId="4E69DB63"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rPr>
              <w:t>ODB ACT. 12-03-2025, 5</w:t>
            </w:r>
          </w:p>
        </w:tc>
        <w:tc>
          <w:tcPr>
            <w:tcW w:w="3773" w:type="dxa"/>
            <w:tcBorders>
              <w:top w:val="outset" w:sz="6" w:space="0" w:color="auto"/>
              <w:left w:val="outset" w:sz="6" w:space="0" w:color="auto"/>
              <w:bottom w:val="outset" w:sz="6" w:space="0" w:color="auto"/>
              <w:right w:val="outset" w:sz="6" w:space="0" w:color="auto"/>
            </w:tcBorders>
            <w:hideMark/>
          </w:tcPr>
          <w:p w14:paraId="4E124552"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rPr>
              <w:t>Vervolgoverleg inplannen ter evaluatie Douane Contact Centrum.  </w:t>
            </w:r>
          </w:p>
        </w:tc>
        <w:tc>
          <w:tcPr>
            <w:tcW w:w="989" w:type="dxa"/>
            <w:tcBorders>
              <w:top w:val="outset" w:sz="6" w:space="0" w:color="auto"/>
              <w:left w:val="outset" w:sz="6" w:space="0" w:color="auto"/>
              <w:bottom w:val="outset" w:sz="6" w:space="0" w:color="auto"/>
              <w:right w:val="outset" w:sz="6" w:space="0" w:color="auto"/>
            </w:tcBorders>
            <w:hideMark/>
          </w:tcPr>
          <w:p w14:paraId="2DFA4B42" w14:textId="77777777" w:rsidR="004F2655" w:rsidRPr="00F12EDC" w:rsidRDefault="004F2655" w:rsidP="003A6554">
            <w:pPr>
              <w:spacing w:line="240" w:lineRule="auto"/>
              <w:ind w:left="38"/>
              <w:rPr>
                <w:rFonts w:eastAsia="Times New Roman" w:cs="Times New Roman"/>
              </w:rPr>
            </w:pPr>
            <w:r w:rsidRPr="00F12EDC">
              <w:rPr>
                <w:rFonts w:ascii="Arial" w:eastAsia="Times New Roman" w:hAnsi="Arial" w:cs="Arial"/>
              </w:rPr>
              <w:t>Douane</w:t>
            </w:r>
          </w:p>
        </w:tc>
        <w:tc>
          <w:tcPr>
            <w:tcW w:w="1154" w:type="dxa"/>
            <w:tcBorders>
              <w:top w:val="outset" w:sz="6" w:space="0" w:color="auto"/>
              <w:left w:val="outset" w:sz="6" w:space="0" w:color="auto"/>
              <w:bottom w:val="outset" w:sz="6" w:space="0" w:color="auto"/>
              <w:right w:val="outset" w:sz="6" w:space="0" w:color="auto"/>
            </w:tcBorders>
            <w:hideMark/>
          </w:tcPr>
          <w:p w14:paraId="7625EF1A" w14:textId="77777777" w:rsidR="004F2655" w:rsidRPr="00F12EDC" w:rsidRDefault="004F2655" w:rsidP="003A6554">
            <w:pPr>
              <w:spacing w:line="240" w:lineRule="auto"/>
              <w:ind w:left="61"/>
              <w:rPr>
                <w:rFonts w:eastAsia="Times New Roman" w:cs="Times New Roman"/>
              </w:rPr>
            </w:pPr>
            <w:r w:rsidRPr="00F12EDC">
              <w:rPr>
                <w:rFonts w:ascii="Arial" w:eastAsia="Times New Roman" w:hAnsi="Arial" w:cs="Arial"/>
              </w:rPr>
              <w:t>Q3-2025</w:t>
            </w:r>
          </w:p>
        </w:tc>
      </w:tr>
      <w:tr w:rsidR="004F2655" w:rsidRPr="00F12EDC" w14:paraId="187277A8" w14:textId="77777777" w:rsidTr="004F2655">
        <w:trPr>
          <w:tblCellSpacing w:w="15" w:type="dxa"/>
        </w:trPr>
        <w:tc>
          <w:tcPr>
            <w:tcW w:w="1365" w:type="dxa"/>
            <w:tcBorders>
              <w:top w:val="outset" w:sz="6" w:space="0" w:color="auto"/>
              <w:left w:val="outset" w:sz="6" w:space="0" w:color="auto"/>
              <w:bottom w:val="outset" w:sz="6" w:space="0" w:color="auto"/>
              <w:right w:val="outset" w:sz="6" w:space="0" w:color="auto"/>
            </w:tcBorders>
            <w:hideMark/>
          </w:tcPr>
          <w:p w14:paraId="05E7A80F" w14:textId="77777777" w:rsidR="004F2655" w:rsidRPr="00F12EDC" w:rsidRDefault="004F2655" w:rsidP="003A6554">
            <w:pPr>
              <w:spacing w:line="240" w:lineRule="auto"/>
              <w:ind w:left="720"/>
              <w:rPr>
                <w:rFonts w:eastAsia="Times New Roman" w:cs="Times New Roman"/>
              </w:rPr>
            </w:pPr>
            <w:r w:rsidRPr="00F12EDC">
              <w:rPr>
                <w:rFonts w:ascii="Arial" w:eastAsia="Times New Roman" w:hAnsi="Arial" w:cs="Arial"/>
              </w:rPr>
              <w:t>152</w:t>
            </w:r>
          </w:p>
        </w:tc>
        <w:tc>
          <w:tcPr>
            <w:tcW w:w="886" w:type="dxa"/>
            <w:tcBorders>
              <w:top w:val="outset" w:sz="6" w:space="0" w:color="auto"/>
              <w:left w:val="outset" w:sz="6" w:space="0" w:color="auto"/>
              <w:bottom w:val="outset" w:sz="6" w:space="0" w:color="auto"/>
              <w:right w:val="outset" w:sz="6" w:space="0" w:color="auto"/>
            </w:tcBorders>
            <w:hideMark/>
          </w:tcPr>
          <w:p w14:paraId="2326FE73" w14:textId="77777777" w:rsidR="004F2655" w:rsidRPr="00F12EDC" w:rsidRDefault="004F2655" w:rsidP="003A6554">
            <w:pPr>
              <w:spacing w:line="240" w:lineRule="auto"/>
              <w:rPr>
                <w:rFonts w:eastAsia="Times New Roman" w:cs="Times New Roman"/>
              </w:rPr>
            </w:pPr>
            <w:r w:rsidRPr="00F12EDC">
              <w:rPr>
                <w:rFonts w:ascii="Arial" w:eastAsia="Times New Roman" w:hAnsi="Arial" w:cs="Arial"/>
              </w:rPr>
              <w:t>ODB ACT. 12-03-2025, 8</w:t>
            </w:r>
          </w:p>
        </w:tc>
        <w:tc>
          <w:tcPr>
            <w:tcW w:w="3773" w:type="dxa"/>
            <w:tcBorders>
              <w:top w:val="outset" w:sz="6" w:space="0" w:color="auto"/>
              <w:left w:val="outset" w:sz="6" w:space="0" w:color="auto"/>
              <w:bottom w:val="outset" w:sz="6" w:space="0" w:color="auto"/>
              <w:right w:val="outset" w:sz="6" w:space="0" w:color="auto"/>
            </w:tcBorders>
            <w:hideMark/>
          </w:tcPr>
          <w:p w14:paraId="025303C3" w14:textId="0606C89E" w:rsidR="004F2655" w:rsidRPr="004F2655" w:rsidRDefault="004F2655" w:rsidP="004F2655">
            <w:pPr>
              <w:spacing w:line="240" w:lineRule="auto"/>
              <w:rPr>
                <w:rFonts w:ascii="Arial" w:eastAsia="Times New Roman" w:hAnsi="Arial" w:cs="Arial"/>
              </w:rPr>
            </w:pPr>
            <w:r w:rsidRPr="00F12EDC">
              <w:rPr>
                <w:rFonts w:ascii="Arial" w:eastAsia="Times New Roman" w:hAnsi="Arial" w:cs="Arial"/>
              </w:rPr>
              <w:t>Schriftelijke terugkoppeling op het signaal over verduidelijken van ‘bedrog’ in het Handboek.</w:t>
            </w:r>
          </w:p>
        </w:tc>
        <w:tc>
          <w:tcPr>
            <w:tcW w:w="989" w:type="dxa"/>
            <w:tcBorders>
              <w:top w:val="outset" w:sz="6" w:space="0" w:color="auto"/>
              <w:left w:val="outset" w:sz="6" w:space="0" w:color="auto"/>
              <w:bottom w:val="outset" w:sz="6" w:space="0" w:color="auto"/>
              <w:right w:val="outset" w:sz="6" w:space="0" w:color="auto"/>
            </w:tcBorders>
            <w:hideMark/>
          </w:tcPr>
          <w:p w14:paraId="45C40F87" w14:textId="77777777" w:rsidR="004F2655" w:rsidRPr="00F12EDC" w:rsidRDefault="004F2655" w:rsidP="003A6554">
            <w:pPr>
              <w:spacing w:line="240" w:lineRule="auto"/>
              <w:ind w:left="38"/>
              <w:rPr>
                <w:rFonts w:eastAsia="Times New Roman" w:cs="Times New Roman"/>
              </w:rPr>
            </w:pPr>
            <w:r w:rsidRPr="00F12EDC">
              <w:rPr>
                <w:rFonts w:ascii="Arial" w:eastAsia="Times New Roman" w:hAnsi="Arial" w:cs="Arial"/>
              </w:rPr>
              <w:t>Douane</w:t>
            </w:r>
          </w:p>
        </w:tc>
        <w:tc>
          <w:tcPr>
            <w:tcW w:w="1154" w:type="dxa"/>
            <w:tcBorders>
              <w:top w:val="outset" w:sz="6" w:space="0" w:color="auto"/>
              <w:left w:val="outset" w:sz="6" w:space="0" w:color="auto"/>
              <w:bottom w:val="outset" w:sz="6" w:space="0" w:color="auto"/>
              <w:right w:val="outset" w:sz="6" w:space="0" w:color="auto"/>
            </w:tcBorders>
            <w:hideMark/>
          </w:tcPr>
          <w:p w14:paraId="0D949706" w14:textId="4F90D73D" w:rsidR="004F2655" w:rsidRPr="00F12EDC" w:rsidRDefault="004F2655" w:rsidP="003A6554">
            <w:pPr>
              <w:spacing w:line="240" w:lineRule="auto"/>
              <w:ind w:left="61"/>
              <w:rPr>
                <w:rFonts w:eastAsia="Times New Roman" w:cs="Times New Roman"/>
              </w:rPr>
            </w:pPr>
            <w:r>
              <w:rPr>
                <w:rFonts w:ascii="Arial" w:eastAsia="Times New Roman" w:hAnsi="Arial" w:cs="Arial"/>
              </w:rPr>
              <w:t>Afgedaan</w:t>
            </w:r>
          </w:p>
        </w:tc>
      </w:tr>
      <w:tr w:rsidR="004F2655" w:rsidRPr="00F12EDC" w14:paraId="479B4308" w14:textId="77777777" w:rsidTr="004F2655">
        <w:trPr>
          <w:tblCellSpacing w:w="15" w:type="dxa"/>
        </w:trPr>
        <w:tc>
          <w:tcPr>
            <w:tcW w:w="1365" w:type="dxa"/>
            <w:tcBorders>
              <w:top w:val="outset" w:sz="6" w:space="0" w:color="auto"/>
              <w:left w:val="outset" w:sz="6" w:space="0" w:color="auto"/>
              <w:bottom w:val="outset" w:sz="6" w:space="0" w:color="auto"/>
              <w:right w:val="outset" w:sz="6" w:space="0" w:color="auto"/>
            </w:tcBorders>
          </w:tcPr>
          <w:p w14:paraId="7A651D87" w14:textId="77777777" w:rsidR="004F2655" w:rsidRPr="00F12EDC" w:rsidRDefault="004F2655" w:rsidP="003A6554">
            <w:pPr>
              <w:spacing w:line="240" w:lineRule="auto"/>
              <w:ind w:left="720"/>
              <w:rPr>
                <w:rFonts w:ascii="Arial" w:eastAsia="Times New Roman" w:hAnsi="Arial" w:cs="Arial"/>
              </w:rPr>
            </w:pPr>
            <w:r>
              <w:rPr>
                <w:rFonts w:ascii="Arial" w:eastAsia="Times New Roman" w:hAnsi="Arial" w:cs="Arial"/>
              </w:rPr>
              <w:lastRenderedPageBreak/>
              <w:t>153</w:t>
            </w:r>
          </w:p>
        </w:tc>
        <w:tc>
          <w:tcPr>
            <w:tcW w:w="886" w:type="dxa"/>
            <w:tcBorders>
              <w:top w:val="outset" w:sz="6" w:space="0" w:color="auto"/>
              <w:left w:val="outset" w:sz="6" w:space="0" w:color="auto"/>
              <w:bottom w:val="outset" w:sz="6" w:space="0" w:color="auto"/>
              <w:right w:val="outset" w:sz="6" w:space="0" w:color="auto"/>
            </w:tcBorders>
          </w:tcPr>
          <w:p w14:paraId="142AB869" w14:textId="77777777" w:rsidR="004F2655" w:rsidRPr="00F12EDC" w:rsidRDefault="004F2655" w:rsidP="003A6554">
            <w:pPr>
              <w:spacing w:line="240" w:lineRule="auto"/>
              <w:ind w:left="64"/>
              <w:rPr>
                <w:rFonts w:ascii="Arial" w:eastAsia="Times New Roman" w:hAnsi="Arial" w:cs="Arial"/>
              </w:rPr>
            </w:pPr>
            <w:r>
              <w:rPr>
                <w:rFonts w:ascii="Arial" w:eastAsia="Times New Roman" w:hAnsi="Arial" w:cs="Arial"/>
              </w:rPr>
              <w:t xml:space="preserve">ODB ACT. 16-07-2025, 6 </w:t>
            </w:r>
          </w:p>
        </w:tc>
        <w:tc>
          <w:tcPr>
            <w:tcW w:w="3773" w:type="dxa"/>
            <w:tcBorders>
              <w:top w:val="outset" w:sz="6" w:space="0" w:color="auto"/>
              <w:left w:val="outset" w:sz="6" w:space="0" w:color="auto"/>
              <w:bottom w:val="outset" w:sz="6" w:space="0" w:color="auto"/>
              <w:right w:val="outset" w:sz="6" w:space="0" w:color="auto"/>
            </w:tcBorders>
          </w:tcPr>
          <w:p w14:paraId="45F14B11" w14:textId="77777777" w:rsidR="004F2655" w:rsidRPr="00F12EDC" w:rsidRDefault="004F2655" w:rsidP="003A6554">
            <w:pPr>
              <w:spacing w:line="240" w:lineRule="auto"/>
              <w:rPr>
                <w:rFonts w:ascii="Arial" w:eastAsia="Times New Roman" w:hAnsi="Arial" w:cs="Arial"/>
              </w:rPr>
            </w:pPr>
            <w:r>
              <w:rPr>
                <w:rFonts w:ascii="Arial" w:eastAsia="Times New Roman" w:hAnsi="Arial" w:cs="Arial"/>
              </w:rPr>
              <w:t xml:space="preserve">Onduidelijkheid brieven </w:t>
            </w:r>
            <w:proofErr w:type="spellStart"/>
            <w:r>
              <w:rPr>
                <w:rFonts w:ascii="Arial" w:eastAsia="Times New Roman" w:hAnsi="Arial" w:cs="Arial"/>
              </w:rPr>
              <w:t>mbt</w:t>
            </w:r>
            <w:proofErr w:type="spellEnd"/>
            <w:r>
              <w:rPr>
                <w:rFonts w:ascii="Arial" w:eastAsia="Times New Roman" w:hAnsi="Arial" w:cs="Arial"/>
              </w:rPr>
              <w:t xml:space="preserve"> UTB. Uitzoeken of brieven anders kunnen worden geformuleerd. </w:t>
            </w:r>
          </w:p>
        </w:tc>
        <w:tc>
          <w:tcPr>
            <w:tcW w:w="989" w:type="dxa"/>
            <w:tcBorders>
              <w:top w:val="outset" w:sz="6" w:space="0" w:color="auto"/>
              <w:left w:val="outset" w:sz="6" w:space="0" w:color="auto"/>
              <w:bottom w:val="outset" w:sz="6" w:space="0" w:color="auto"/>
              <w:right w:val="outset" w:sz="6" w:space="0" w:color="auto"/>
            </w:tcBorders>
          </w:tcPr>
          <w:p w14:paraId="54D9AA7C" w14:textId="77777777" w:rsidR="004F2655" w:rsidRPr="00F12EDC" w:rsidRDefault="004F2655" w:rsidP="003A6554">
            <w:pPr>
              <w:spacing w:line="240" w:lineRule="auto"/>
              <w:ind w:left="38"/>
              <w:rPr>
                <w:rFonts w:ascii="Arial" w:eastAsia="Times New Roman" w:hAnsi="Arial" w:cs="Arial"/>
              </w:rPr>
            </w:pPr>
            <w:r>
              <w:rPr>
                <w:rFonts w:ascii="Arial" w:eastAsia="Times New Roman" w:hAnsi="Arial" w:cs="Arial"/>
              </w:rPr>
              <w:t>Douane</w:t>
            </w:r>
          </w:p>
        </w:tc>
        <w:tc>
          <w:tcPr>
            <w:tcW w:w="1154" w:type="dxa"/>
            <w:tcBorders>
              <w:top w:val="outset" w:sz="6" w:space="0" w:color="auto"/>
              <w:left w:val="outset" w:sz="6" w:space="0" w:color="auto"/>
              <w:bottom w:val="outset" w:sz="6" w:space="0" w:color="auto"/>
              <w:right w:val="outset" w:sz="6" w:space="0" w:color="auto"/>
            </w:tcBorders>
          </w:tcPr>
          <w:p w14:paraId="3D6E32AF" w14:textId="6DB02EAB" w:rsidR="004F2655" w:rsidRPr="00F12EDC" w:rsidRDefault="004F2655" w:rsidP="003A6554">
            <w:pPr>
              <w:spacing w:line="240" w:lineRule="auto"/>
              <w:ind w:left="61"/>
              <w:rPr>
                <w:rFonts w:ascii="Arial" w:eastAsia="Times New Roman" w:hAnsi="Arial" w:cs="Arial"/>
              </w:rPr>
            </w:pPr>
            <w:r>
              <w:rPr>
                <w:rFonts w:ascii="Arial" w:eastAsia="Times New Roman" w:hAnsi="Arial" w:cs="Arial"/>
              </w:rPr>
              <w:t>Afgedaan</w:t>
            </w:r>
          </w:p>
        </w:tc>
      </w:tr>
      <w:tr w:rsidR="004F2655" w:rsidRPr="00F12EDC" w14:paraId="3B08732F" w14:textId="77777777" w:rsidTr="004F2655">
        <w:trPr>
          <w:tblCellSpacing w:w="15" w:type="dxa"/>
        </w:trPr>
        <w:tc>
          <w:tcPr>
            <w:tcW w:w="1365" w:type="dxa"/>
            <w:tcBorders>
              <w:top w:val="outset" w:sz="6" w:space="0" w:color="auto"/>
              <w:left w:val="outset" w:sz="6" w:space="0" w:color="auto"/>
              <w:bottom w:val="outset" w:sz="6" w:space="0" w:color="auto"/>
              <w:right w:val="outset" w:sz="6" w:space="0" w:color="auto"/>
            </w:tcBorders>
          </w:tcPr>
          <w:p w14:paraId="2A67737B" w14:textId="77777777" w:rsidR="004F2655" w:rsidRPr="00F12EDC" w:rsidRDefault="004F2655" w:rsidP="003A6554">
            <w:pPr>
              <w:spacing w:line="240" w:lineRule="auto"/>
              <w:ind w:left="720"/>
              <w:rPr>
                <w:rFonts w:ascii="Arial" w:eastAsia="Times New Roman" w:hAnsi="Arial" w:cs="Arial"/>
              </w:rPr>
            </w:pPr>
            <w:r>
              <w:rPr>
                <w:rFonts w:ascii="Arial" w:eastAsia="Times New Roman" w:hAnsi="Arial" w:cs="Arial"/>
              </w:rPr>
              <w:t>1</w:t>
            </w:r>
            <w:r>
              <w:rPr>
                <w:rFonts w:ascii="Arial" w:hAnsi="Arial" w:cs="Arial"/>
              </w:rPr>
              <w:t>54</w:t>
            </w:r>
          </w:p>
        </w:tc>
        <w:tc>
          <w:tcPr>
            <w:tcW w:w="886" w:type="dxa"/>
            <w:tcBorders>
              <w:top w:val="outset" w:sz="6" w:space="0" w:color="auto"/>
              <w:left w:val="outset" w:sz="6" w:space="0" w:color="auto"/>
              <w:bottom w:val="outset" w:sz="6" w:space="0" w:color="auto"/>
              <w:right w:val="outset" w:sz="6" w:space="0" w:color="auto"/>
            </w:tcBorders>
          </w:tcPr>
          <w:p w14:paraId="5DC60CE6" w14:textId="77777777" w:rsidR="004F2655" w:rsidRPr="00F12EDC" w:rsidRDefault="004F2655" w:rsidP="003A6554">
            <w:pPr>
              <w:spacing w:line="240" w:lineRule="auto"/>
              <w:ind w:left="64"/>
              <w:rPr>
                <w:rFonts w:ascii="Arial" w:eastAsia="Times New Roman" w:hAnsi="Arial" w:cs="Arial"/>
              </w:rPr>
            </w:pPr>
            <w:r>
              <w:rPr>
                <w:rFonts w:ascii="Arial" w:eastAsia="Times New Roman" w:hAnsi="Arial" w:cs="Arial"/>
              </w:rPr>
              <w:t>ODB act. 16-07-2025, 7</w:t>
            </w:r>
          </w:p>
        </w:tc>
        <w:tc>
          <w:tcPr>
            <w:tcW w:w="3773" w:type="dxa"/>
            <w:tcBorders>
              <w:top w:val="outset" w:sz="6" w:space="0" w:color="auto"/>
              <w:left w:val="outset" w:sz="6" w:space="0" w:color="auto"/>
              <w:bottom w:val="outset" w:sz="6" w:space="0" w:color="auto"/>
              <w:right w:val="outset" w:sz="6" w:space="0" w:color="auto"/>
            </w:tcBorders>
          </w:tcPr>
          <w:p w14:paraId="11E9BDE2" w14:textId="77777777" w:rsidR="004F2655" w:rsidRPr="00F12EDC" w:rsidRDefault="004F2655" w:rsidP="003A6554">
            <w:pPr>
              <w:spacing w:line="240" w:lineRule="auto"/>
              <w:rPr>
                <w:rFonts w:ascii="Arial" w:eastAsia="Times New Roman" w:hAnsi="Arial" w:cs="Arial"/>
              </w:rPr>
            </w:pPr>
            <w:r>
              <w:rPr>
                <w:rFonts w:ascii="Arial" w:eastAsia="Times New Roman" w:hAnsi="Arial" w:cs="Arial"/>
              </w:rPr>
              <w:t xml:space="preserve">Aanpassen HBD </w:t>
            </w:r>
            <w:proofErr w:type="spellStart"/>
            <w:r>
              <w:rPr>
                <w:rFonts w:ascii="Arial" w:eastAsia="Times New Roman" w:hAnsi="Arial" w:cs="Arial"/>
              </w:rPr>
              <w:t>mbt</w:t>
            </w:r>
            <w:proofErr w:type="spellEnd"/>
            <w:r>
              <w:rPr>
                <w:rFonts w:ascii="Arial" w:eastAsia="Times New Roman" w:hAnsi="Arial" w:cs="Arial"/>
              </w:rPr>
              <w:t xml:space="preserve"> identificatie</w:t>
            </w:r>
          </w:p>
        </w:tc>
        <w:tc>
          <w:tcPr>
            <w:tcW w:w="989" w:type="dxa"/>
            <w:tcBorders>
              <w:top w:val="outset" w:sz="6" w:space="0" w:color="auto"/>
              <w:left w:val="outset" w:sz="6" w:space="0" w:color="auto"/>
              <w:bottom w:val="outset" w:sz="6" w:space="0" w:color="auto"/>
              <w:right w:val="outset" w:sz="6" w:space="0" w:color="auto"/>
            </w:tcBorders>
          </w:tcPr>
          <w:p w14:paraId="4F2630E9" w14:textId="77777777" w:rsidR="004F2655" w:rsidRPr="00F12EDC" w:rsidRDefault="004F2655" w:rsidP="003A6554">
            <w:pPr>
              <w:spacing w:line="240" w:lineRule="auto"/>
              <w:ind w:left="38"/>
              <w:rPr>
                <w:rFonts w:ascii="Arial" w:eastAsia="Times New Roman" w:hAnsi="Arial" w:cs="Arial"/>
              </w:rPr>
            </w:pPr>
            <w:r>
              <w:rPr>
                <w:rFonts w:ascii="Arial" w:eastAsia="Times New Roman" w:hAnsi="Arial" w:cs="Arial"/>
              </w:rPr>
              <w:t>Douane</w:t>
            </w:r>
          </w:p>
        </w:tc>
        <w:tc>
          <w:tcPr>
            <w:tcW w:w="1154" w:type="dxa"/>
            <w:tcBorders>
              <w:top w:val="outset" w:sz="6" w:space="0" w:color="auto"/>
              <w:left w:val="outset" w:sz="6" w:space="0" w:color="auto"/>
              <w:bottom w:val="outset" w:sz="6" w:space="0" w:color="auto"/>
              <w:right w:val="outset" w:sz="6" w:space="0" w:color="auto"/>
            </w:tcBorders>
          </w:tcPr>
          <w:p w14:paraId="072F4220" w14:textId="77777777" w:rsidR="004F2655" w:rsidRPr="00F12EDC" w:rsidRDefault="004F2655" w:rsidP="003A6554">
            <w:pPr>
              <w:spacing w:line="240" w:lineRule="auto"/>
              <w:ind w:left="61"/>
              <w:rPr>
                <w:rFonts w:ascii="Arial" w:eastAsia="Times New Roman" w:hAnsi="Arial" w:cs="Arial"/>
              </w:rPr>
            </w:pPr>
            <w:r>
              <w:rPr>
                <w:rFonts w:ascii="Arial" w:eastAsia="Times New Roman" w:hAnsi="Arial" w:cs="Arial"/>
              </w:rPr>
              <w:t>Q3-2025</w:t>
            </w:r>
          </w:p>
        </w:tc>
      </w:tr>
      <w:tr w:rsidR="004F2655" w:rsidRPr="00F12EDC" w14:paraId="7926AF94" w14:textId="77777777" w:rsidTr="004F2655">
        <w:trPr>
          <w:tblCellSpacing w:w="15" w:type="dxa"/>
        </w:trPr>
        <w:tc>
          <w:tcPr>
            <w:tcW w:w="1365" w:type="dxa"/>
            <w:tcBorders>
              <w:top w:val="outset" w:sz="6" w:space="0" w:color="auto"/>
              <w:left w:val="outset" w:sz="6" w:space="0" w:color="auto"/>
              <w:bottom w:val="outset" w:sz="6" w:space="0" w:color="auto"/>
              <w:right w:val="outset" w:sz="6" w:space="0" w:color="auto"/>
            </w:tcBorders>
          </w:tcPr>
          <w:p w14:paraId="4E379655" w14:textId="77777777" w:rsidR="004F2655" w:rsidRDefault="004F2655" w:rsidP="003A6554">
            <w:pPr>
              <w:spacing w:line="240" w:lineRule="auto"/>
              <w:ind w:left="720"/>
              <w:rPr>
                <w:rFonts w:ascii="Arial" w:eastAsia="Times New Roman" w:hAnsi="Arial" w:cs="Arial"/>
              </w:rPr>
            </w:pPr>
            <w:r>
              <w:rPr>
                <w:rFonts w:ascii="Arial" w:eastAsia="Times New Roman" w:hAnsi="Arial" w:cs="Arial"/>
              </w:rPr>
              <w:t>155</w:t>
            </w:r>
          </w:p>
        </w:tc>
        <w:tc>
          <w:tcPr>
            <w:tcW w:w="886" w:type="dxa"/>
            <w:tcBorders>
              <w:top w:val="outset" w:sz="6" w:space="0" w:color="auto"/>
              <w:left w:val="outset" w:sz="6" w:space="0" w:color="auto"/>
              <w:bottom w:val="outset" w:sz="6" w:space="0" w:color="auto"/>
              <w:right w:val="outset" w:sz="6" w:space="0" w:color="auto"/>
            </w:tcBorders>
          </w:tcPr>
          <w:p w14:paraId="458F26ED" w14:textId="77777777" w:rsidR="004F2655" w:rsidRDefault="004F2655" w:rsidP="003A6554">
            <w:pPr>
              <w:spacing w:line="240" w:lineRule="auto"/>
              <w:ind w:left="64"/>
              <w:rPr>
                <w:rFonts w:ascii="Arial" w:eastAsia="Times New Roman" w:hAnsi="Arial" w:cs="Arial"/>
              </w:rPr>
            </w:pPr>
            <w:r>
              <w:rPr>
                <w:rFonts w:ascii="Arial" w:eastAsia="Times New Roman" w:hAnsi="Arial" w:cs="Arial"/>
              </w:rPr>
              <w:t>ODB ACT. 16-07-25, 10</w:t>
            </w:r>
          </w:p>
        </w:tc>
        <w:tc>
          <w:tcPr>
            <w:tcW w:w="3773" w:type="dxa"/>
            <w:tcBorders>
              <w:top w:val="outset" w:sz="6" w:space="0" w:color="auto"/>
              <w:left w:val="outset" w:sz="6" w:space="0" w:color="auto"/>
              <w:bottom w:val="outset" w:sz="6" w:space="0" w:color="auto"/>
              <w:right w:val="outset" w:sz="6" w:space="0" w:color="auto"/>
            </w:tcBorders>
          </w:tcPr>
          <w:p w14:paraId="1FD52917" w14:textId="77777777" w:rsidR="004F2655" w:rsidRDefault="004F2655" w:rsidP="003A6554">
            <w:pPr>
              <w:spacing w:line="240" w:lineRule="auto"/>
              <w:rPr>
                <w:rFonts w:ascii="Arial" w:eastAsia="Times New Roman" w:hAnsi="Arial" w:cs="Arial"/>
              </w:rPr>
            </w:pPr>
            <w:r>
              <w:rPr>
                <w:rFonts w:ascii="Arial" w:eastAsia="Times New Roman" w:hAnsi="Arial" w:cs="Arial"/>
              </w:rPr>
              <w:t xml:space="preserve">Aanpassen HBD </w:t>
            </w:r>
            <w:proofErr w:type="spellStart"/>
            <w:r>
              <w:rPr>
                <w:rFonts w:ascii="Arial" w:eastAsia="Times New Roman" w:hAnsi="Arial" w:cs="Arial"/>
              </w:rPr>
              <w:t>mbt</w:t>
            </w:r>
            <w:proofErr w:type="spellEnd"/>
            <w:r>
              <w:rPr>
                <w:rFonts w:ascii="Arial" w:eastAsia="Times New Roman" w:hAnsi="Arial" w:cs="Arial"/>
              </w:rPr>
              <w:t xml:space="preserve"> bedrog</w:t>
            </w:r>
          </w:p>
        </w:tc>
        <w:tc>
          <w:tcPr>
            <w:tcW w:w="989" w:type="dxa"/>
            <w:tcBorders>
              <w:top w:val="outset" w:sz="6" w:space="0" w:color="auto"/>
              <w:left w:val="outset" w:sz="6" w:space="0" w:color="auto"/>
              <w:bottom w:val="outset" w:sz="6" w:space="0" w:color="auto"/>
              <w:right w:val="outset" w:sz="6" w:space="0" w:color="auto"/>
            </w:tcBorders>
          </w:tcPr>
          <w:p w14:paraId="4F962CC6" w14:textId="77777777" w:rsidR="004F2655" w:rsidRDefault="004F2655" w:rsidP="003A6554">
            <w:pPr>
              <w:spacing w:line="240" w:lineRule="auto"/>
              <w:ind w:left="38"/>
              <w:rPr>
                <w:rFonts w:ascii="Arial" w:eastAsia="Times New Roman" w:hAnsi="Arial" w:cs="Arial"/>
              </w:rPr>
            </w:pPr>
            <w:r>
              <w:rPr>
                <w:rFonts w:ascii="Arial" w:eastAsia="Times New Roman" w:hAnsi="Arial" w:cs="Arial"/>
              </w:rPr>
              <w:t>Douane</w:t>
            </w:r>
          </w:p>
        </w:tc>
        <w:tc>
          <w:tcPr>
            <w:tcW w:w="1154" w:type="dxa"/>
            <w:tcBorders>
              <w:top w:val="outset" w:sz="6" w:space="0" w:color="auto"/>
              <w:left w:val="outset" w:sz="6" w:space="0" w:color="auto"/>
              <w:bottom w:val="outset" w:sz="6" w:space="0" w:color="auto"/>
              <w:right w:val="outset" w:sz="6" w:space="0" w:color="auto"/>
            </w:tcBorders>
          </w:tcPr>
          <w:p w14:paraId="4F408477" w14:textId="77777777" w:rsidR="004F2655" w:rsidRDefault="004F2655" w:rsidP="003A6554">
            <w:pPr>
              <w:spacing w:line="240" w:lineRule="auto"/>
              <w:ind w:left="61"/>
              <w:rPr>
                <w:rFonts w:ascii="Arial" w:eastAsia="Times New Roman" w:hAnsi="Arial" w:cs="Arial"/>
              </w:rPr>
            </w:pPr>
            <w:r>
              <w:rPr>
                <w:rFonts w:ascii="Arial" w:eastAsia="Times New Roman" w:hAnsi="Arial" w:cs="Arial"/>
              </w:rPr>
              <w:t>Q3-2025</w:t>
            </w:r>
          </w:p>
        </w:tc>
      </w:tr>
    </w:tbl>
    <w:p w14:paraId="5C2AC59D" w14:textId="77777777" w:rsidR="004F2655" w:rsidRDefault="004F2655" w:rsidP="004F2655"/>
    <w:p w14:paraId="7F6AA0A1" w14:textId="77777777" w:rsidR="000842EE" w:rsidRPr="00C85DE5" w:rsidRDefault="000842EE" w:rsidP="004F2655">
      <w:pPr>
        <w:pStyle w:val="Huisstijl-Standaard"/>
        <w:ind w:right="-1552"/>
      </w:pPr>
    </w:p>
    <w:p w14:paraId="654F220F" w14:textId="77777777" w:rsidR="000700EF" w:rsidRPr="00C85DE5" w:rsidRDefault="000700EF" w:rsidP="00D63A88">
      <w:pPr>
        <w:pStyle w:val="Huisstijl-Standaard"/>
      </w:pPr>
    </w:p>
    <w:p w14:paraId="7C187D7B" w14:textId="77777777" w:rsidR="0009786E" w:rsidRPr="00C85DE5" w:rsidRDefault="0009786E" w:rsidP="00D63A88">
      <w:pPr>
        <w:pStyle w:val="Huisstijl-Standaard"/>
      </w:pPr>
    </w:p>
    <w:p w14:paraId="63351675" w14:textId="77777777" w:rsidR="0009786E" w:rsidRPr="00C85DE5" w:rsidRDefault="0009786E" w:rsidP="00D63A88">
      <w:pPr>
        <w:pStyle w:val="Huisstijl-Standaard"/>
      </w:pPr>
    </w:p>
    <w:p w14:paraId="7839FA86" w14:textId="77777777" w:rsidR="0009786E" w:rsidRPr="00C85DE5" w:rsidRDefault="0009786E" w:rsidP="00D63A88">
      <w:pPr>
        <w:pStyle w:val="Huisstijl-Standaard"/>
      </w:pPr>
    </w:p>
    <w:p w14:paraId="18B81879" w14:textId="77777777" w:rsidR="0009786E" w:rsidRPr="00C85DE5" w:rsidRDefault="0009786E" w:rsidP="00D63A88">
      <w:pPr>
        <w:pStyle w:val="Huisstijl-Standaard"/>
      </w:pPr>
    </w:p>
    <w:p w14:paraId="468D2654" w14:textId="77777777" w:rsidR="0009786E" w:rsidRPr="00C85DE5" w:rsidRDefault="0009786E" w:rsidP="00D63A88">
      <w:pPr>
        <w:pStyle w:val="Huisstijl-Standaard"/>
      </w:pPr>
    </w:p>
    <w:p w14:paraId="2D186366" w14:textId="77777777" w:rsidR="0009786E" w:rsidRPr="00C85DE5" w:rsidRDefault="0009786E" w:rsidP="00D63A88">
      <w:pPr>
        <w:pStyle w:val="Huisstijl-Standaard"/>
      </w:pPr>
    </w:p>
    <w:sectPr w:rsidR="0009786E" w:rsidRPr="00C85DE5" w:rsidSect="004F2655">
      <w:footerReference w:type="default" r:id="rId8"/>
      <w:headerReference w:type="first" r:id="rId9"/>
      <w:footerReference w:type="first" r:id="rId10"/>
      <w:pgSz w:w="11900" w:h="16840"/>
      <w:pgMar w:top="2400" w:right="1977" w:bottom="1080" w:left="1560" w:header="2400" w:footer="56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66719" w14:textId="77777777" w:rsidR="001911BD" w:rsidRDefault="001911BD">
      <w:pPr>
        <w:spacing w:line="240" w:lineRule="auto"/>
      </w:pPr>
      <w:r>
        <w:separator/>
      </w:r>
    </w:p>
  </w:endnote>
  <w:endnote w:type="continuationSeparator" w:id="0">
    <w:p w14:paraId="3E77233B" w14:textId="77777777" w:rsidR="001911BD" w:rsidRDefault="00191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FB51" w14:textId="6884B4FC" w:rsidR="00536EE8" w:rsidRPr="00726C5D" w:rsidRDefault="00536EE8">
    <w:pPr>
      <w:rPr>
        <w:sz w:val="16"/>
        <w:szCs w:val="16"/>
      </w:rPr>
    </w:pPr>
    <w:r w:rsidRPr="005654DF">
      <w:rPr>
        <w:sz w:val="16"/>
        <w:szCs w:val="16"/>
      </w:rPr>
      <w:t xml:space="preserve">Verslag overleg </w:t>
    </w:r>
    <w:r w:rsidRPr="00CF2F56">
      <w:rPr>
        <w:sz w:val="16"/>
        <w:szCs w:val="16"/>
      </w:rPr>
      <w:t>werkgroep ODB Actueel</w:t>
    </w:r>
    <w:r>
      <w:rPr>
        <w:sz w:val="16"/>
        <w:szCs w:val="16"/>
      </w:rPr>
      <w:t xml:space="preserve"> </w:t>
    </w:r>
    <w:r w:rsidR="00791564">
      <w:rPr>
        <w:sz w:val="16"/>
        <w:szCs w:val="16"/>
      </w:rPr>
      <w:t>2 oktober</w:t>
    </w:r>
    <w:r w:rsidR="00347C60">
      <w:rPr>
        <w:sz w:val="16"/>
        <w:szCs w:val="16"/>
      </w:rPr>
      <w:t xml:space="preserve"> </w:t>
    </w:r>
    <w:r>
      <w:rPr>
        <w:sz w:val="16"/>
        <w:szCs w:val="16"/>
      </w:rPr>
      <w:t>202</w:t>
    </w:r>
    <w:r w:rsidR="007F1CF0">
      <w:rPr>
        <w:sz w:val="16"/>
        <w:szCs w:val="16"/>
      </w:rPr>
      <w:t>4</w:t>
    </w:r>
    <w:r>
      <w:tab/>
      <w:t xml:space="preserve"> </w:t>
    </w:r>
    <w:r>
      <w:rPr>
        <w:sz w:val="16"/>
        <w:szCs w:val="16"/>
      </w:rPr>
      <w:t xml:space="preserve">Pagina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van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20</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2259" w14:textId="68ADF45D" w:rsidR="00536EE8" w:rsidRPr="00C146FF" w:rsidRDefault="00536EE8" w:rsidP="00230F6B">
    <w:pPr>
      <w:pStyle w:val="Huisstijl-Paginanummering"/>
      <w:rPr>
        <w:color w:val="auto"/>
      </w:rPr>
    </w:pPr>
    <w:r w:rsidRPr="00C146FF">
      <w:rPr>
        <w:color w:val="auto"/>
      </w:rPr>
      <w:t xml:space="preserve">Verslag </w:t>
    </w:r>
    <w:r>
      <w:rPr>
        <w:color w:val="auto"/>
      </w:rPr>
      <w:t>overleg werkgroep ODB Actueel</w:t>
    </w:r>
    <w:r w:rsidR="005C3D74">
      <w:rPr>
        <w:color w:val="auto"/>
      </w:rPr>
      <w:t xml:space="preserve"> </w:t>
    </w:r>
    <w:r w:rsidR="00BB6B4F">
      <w:rPr>
        <w:color w:val="auto"/>
      </w:rPr>
      <w:t>1</w:t>
    </w:r>
    <w:r w:rsidR="00A561F2">
      <w:rPr>
        <w:color w:val="auto"/>
      </w:rPr>
      <w:t>6 juli 2025</w:t>
    </w:r>
    <w:r w:rsidRPr="00C146FF">
      <w:rPr>
        <w:color w:val="auto"/>
      </w:rPr>
      <w:tab/>
    </w:r>
    <w:r w:rsidRPr="00C146FF">
      <w:rPr>
        <w:color w:val="auto"/>
        <w:lang w:val="pt-PT"/>
      </w:rPr>
      <w:t xml:space="preserve">Pagina </w:t>
    </w:r>
    <w:r w:rsidRPr="00C146FF">
      <w:rPr>
        <w:color w:val="auto"/>
      </w:rPr>
      <w:fldChar w:fldCharType="begin"/>
    </w:r>
    <w:r w:rsidRPr="00C146FF">
      <w:rPr>
        <w:color w:val="auto"/>
      </w:rPr>
      <w:instrText xml:space="preserve"> PAGE </w:instrText>
    </w:r>
    <w:r w:rsidRPr="00C146FF">
      <w:rPr>
        <w:color w:val="auto"/>
      </w:rPr>
      <w:fldChar w:fldCharType="separate"/>
    </w:r>
    <w:r>
      <w:rPr>
        <w:noProof/>
        <w:color w:val="auto"/>
      </w:rPr>
      <w:t>1</w:t>
    </w:r>
    <w:r w:rsidRPr="00C146FF">
      <w:rPr>
        <w:color w:val="auto"/>
      </w:rPr>
      <w:fldChar w:fldCharType="end"/>
    </w:r>
    <w:r w:rsidRPr="00C146FF">
      <w:rPr>
        <w:color w:val="auto"/>
      </w:rPr>
      <w:t xml:space="preserve"> van </w:t>
    </w:r>
    <w:r w:rsidRPr="00C146FF">
      <w:rPr>
        <w:noProof/>
        <w:color w:val="auto"/>
      </w:rPr>
      <w:fldChar w:fldCharType="begin"/>
    </w:r>
    <w:r w:rsidRPr="00C146FF">
      <w:rPr>
        <w:noProof/>
        <w:color w:val="auto"/>
      </w:rPr>
      <w:instrText xml:space="preserve"> NUMPAGES </w:instrText>
    </w:r>
    <w:r w:rsidRPr="00C146FF">
      <w:rPr>
        <w:noProof/>
        <w:color w:val="auto"/>
      </w:rPr>
      <w:fldChar w:fldCharType="separate"/>
    </w:r>
    <w:r>
      <w:rPr>
        <w:noProof/>
        <w:color w:val="auto"/>
      </w:rPr>
      <w:t>20</w:t>
    </w:r>
    <w:r w:rsidRPr="00C146FF">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642D" w14:textId="77777777" w:rsidR="001911BD" w:rsidRDefault="001911BD">
      <w:pPr>
        <w:spacing w:line="240" w:lineRule="auto"/>
      </w:pPr>
      <w:r>
        <w:separator/>
      </w:r>
    </w:p>
  </w:footnote>
  <w:footnote w:type="continuationSeparator" w:id="0">
    <w:p w14:paraId="045C8A3C" w14:textId="77777777" w:rsidR="001911BD" w:rsidRDefault="001911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CB9F" w14:textId="77777777" w:rsidR="00536EE8" w:rsidRPr="002F6E3F" w:rsidRDefault="00536EE8">
    <w:pPr>
      <w:pStyle w:val="Koptekst"/>
      <w:tabs>
        <w:tab w:val="clear" w:pos="9072"/>
        <w:tab w:val="right" w:pos="7500"/>
      </w:tabs>
      <w:rPr>
        <w:color w:val="auto"/>
        <w:u w:color="FF0000"/>
      </w:rPr>
    </w:pPr>
    <w:r w:rsidRPr="002F6E3F">
      <w:rPr>
        <w:noProof/>
        <w:color w:val="auto"/>
      </w:rPr>
      <w:drawing>
        <wp:anchor distT="0" distB="0" distL="114300" distR="114300" simplePos="0" relativeHeight="251661312" behindDoc="0" locked="0" layoutInCell="1" allowOverlap="1" wp14:anchorId="5C63D116" wp14:editId="7C59251C">
          <wp:simplePos x="0" y="0"/>
          <wp:positionH relativeFrom="column">
            <wp:posOffset>2251075</wp:posOffset>
          </wp:positionH>
          <wp:positionV relativeFrom="paragraph">
            <wp:posOffset>-1523827</wp:posOffset>
          </wp:positionV>
          <wp:extent cx="2203450" cy="1379529"/>
          <wp:effectExtent l="0" t="0" r="0" b="0"/>
          <wp:wrapNone/>
          <wp:docPr id="1862380974" name="Afbeelding 1862380974"/>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450" cy="1379529"/>
                  </a:xfrm>
                  <a:prstGeom prst="rect">
                    <a:avLst/>
                  </a:prstGeom>
                </pic:spPr>
              </pic:pic>
            </a:graphicData>
          </a:graphic>
        </wp:anchor>
      </w:drawing>
    </w:r>
    <w:r w:rsidRPr="002F6E3F">
      <w:rPr>
        <w:noProof/>
        <w:color w:val="auto"/>
        <w:sz w:val="24"/>
        <w:szCs w:val="24"/>
      </w:rPr>
      <mc:AlternateContent>
        <mc:Choice Requires="wps">
          <w:drawing>
            <wp:anchor distT="0" distB="0" distL="0" distR="0" simplePos="0" relativeHeight="251658240" behindDoc="0" locked="0" layoutInCell="1" allowOverlap="1" wp14:anchorId="02F1A780" wp14:editId="0BB38496">
              <wp:simplePos x="0" y="0"/>
              <wp:positionH relativeFrom="page">
                <wp:posOffset>6005830</wp:posOffset>
              </wp:positionH>
              <wp:positionV relativeFrom="paragraph">
                <wp:posOffset>207818</wp:posOffset>
              </wp:positionV>
              <wp:extent cx="1371600" cy="196128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1371600" cy="19612800"/>
                      </a:xfrm>
                      <a:prstGeom prst="rect">
                        <a:avLst/>
                      </a:prstGeom>
                    </wps:spPr>
                    <wps:txbx>
                      <w:txbxContent>
                        <w:tbl>
                          <w:tblPr>
                            <w:tblStyle w:val="TableNormal"/>
                            <w:tblW w:w="21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60"/>
                          </w:tblGrid>
                          <w:tr w:rsidR="00536EE8" w:rsidRPr="000E787A" w14:paraId="10F56C31" w14:textId="77777777">
                            <w:trPr>
                              <w:trHeight w:val="2781"/>
                            </w:trPr>
                            <w:tc>
                              <w:tcPr>
                                <w:tcW w:w="2160" w:type="dxa"/>
                                <w:tcBorders>
                                  <w:top w:val="nil"/>
                                  <w:left w:val="nil"/>
                                  <w:bottom w:val="nil"/>
                                  <w:right w:val="nil"/>
                                </w:tcBorders>
                                <w:shd w:val="clear" w:color="auto" w:fill="auto"/>
                                <w:tcMar>
                                  <w:top w:w="80" w:type="dxa"/>
                                  <w:left w:w="80" w:type="dxa"/>
                                  <w:bottom w:w="80" w:type="dxa"/>
                                  <w:right w:w="80" w:type="dxa"/>
                                </w:tcMar>
                              </w:tcPr>
                              <w:tbl>
                                <w:tblPr>
                                  <w:tblW w:w="0" w:type="auto"/>
                                  <w:tblLayout w:type="fixed"/>
                                  <w:tblCellMar>
                                    <w:left w:w="0" w:type="dxa"/>
                                    <w:right w:w="0" w:type="dxa"/>
                                  </w:tblCellMar>
                                  <w:tblLook w:val="0000" w:firstRow="0" w:lastRow="0" w:firstColumn="0" w:lastColumn="0" w:noHBand="0" w:noVBand="0"/>
                                </w:tblPr>
                                <w:tblGrid>
                                  <w:gridCol w:w="2160"/>
                                </w:tblGrid>
                                <w:tr w:rsidR="00536EE8" w:rsidRPr="000E787A" w14:paraId="3D285454" w14:textId="77777777" w:rsidTr="0085508D">
                                  <w:tc>
                                    <w:tcPr>
                                      <w:tcW w:w="2160" w:type="dxa"/>
                                    </w:tcPr>
                                    <w:p w14:paraId="531E9759" w14:textId="77777777" w:rsidR="00536EE8" w:rsidRDefault="00536EE8" w:rsidP="00191FCF">
                                      <w:pPr>
                                        <w:pStyle w:val="Huisstijl-Adres"/>
                                      </w:pPr>
                                      <w:r>
                                        <w:rPr>
                                          <w:b/>
                                        </w:rPr>
                                        <w:t>Douane Nederland</w:t>
                                      </w:r>
                                      <w:r>
                                        <w:rPr>
                                          <w:b/>
                                        </w:rPr>
                                        <w:br/>
                                      </w:r>
                                      <w:r>
                                        <w:t>Laan op Zuid 45</w:t>
                                      </w:r>
                                      <w:r>
                                        <w:br/>
                                        <w:t>3072 DB  Rotterdam</w:t>
                                      </w:r>
                                      <w:r>
                                        <w:br/>
                                        <w:t>Postbus 3070</w:t>
                                      </w:r>
                                      <w:r>
                                        <w:br/>
                                        <w:t>6401 DN Heerlen</w:t>
                                      </w:r>
                                    </w:p>
                                    <w:p w14:paraId="57A11D3A" w14:textId="77777777" w:rsidR="00536EE8" w:rsidRPr="0067589A" w:rsidRDefault="00536EE8" w:rsidP="00191FCF">
                                      <w:pPr>
                                        <w:pStyle w:val="Huisstijl-Adres"/>
                                        <w:rPr>
                                          <w:color w:val="auto"/>
                                          <w:u w:val="single"/>
                                          <w:lang w:val="de-DE"/>
                                        </w:rPr>
                                      </w:pPr>
                                      <w:r w:rsidRPr="008D3803">
                                        <w:rPr>
                                          <w:color w:val="auto"/>
                                          <w:lang w:val="de-DE"/>
                                        </w:rPr>
                                        <w:br/>
                                      </w:r>
                                      <w:r w:rsidRPr="0067589A">
                                        <w:rPr>
                                          <w:color w:val="auto"/>
                                          <w:lang w:val="de-DE"/>
                                        </w:rPr>
                                        <w:t>www.douane.nl</w:t>
                                      </w:r>
                                      <w:r w:rsidRPr="0067589A">
                                        <w:rPr>
                                          <w:color w:val="auto"/>
                                          <w:lang w:val="de-DE"/>
                                        </w:rPr>
                                        <w:br/>
                                      </w:r>
                                    </w:p>
                                    <w:p w14:paraId="5AEB297D" w14:textId="77777777" w:rsidR="00536EE8" w:rsidRPr="0067589A" w:rsidRDefault="00536EE8" w:rsidP="00191FCF">
                                      <w:pPr>
                                        <w:pStyle w:val="Huisstijl-Adres"/>
                                        <w:rPr>
                                          <w:color w:val="auto"/>
                                          <w:lang w:val="de-DE"/>
                                        </w:rPr>
                                      </w:pPr>
                                      <w:r w:rsidRPr="0067589A">
                                        <w:rPr>
                                          <w:b/>
                                          <w:color w:val="auto"/>
                                          <w:lang w:val="de-DE"/>
                                        </w:rPr>
                                        <w:t>Contactpersoon</w:t>
                                      </w:r>
                                      <w:r w:rsidRPr="0067589A">
                                        <w:rPr>
                                          <w:b/>
                                          <w:color w:val="auto"/>
                                          <w:lang w:val="de-DE"/>
                                        </w:rPr>
                                        <w:br/>
                                      </w:r>
                                      <w:r w:rsidRPr="0067589A">
                                        <w:rPr>
                                          <w:i/>
                                          <w:color w:val="auto"/>
                                          <w:lang w:val="de-DE"/>
                                        </w:rPr>
                                        <w:t>secretaris ODB</w:t>
                                      </w:r>
                                    </w:p>
                                    <w:p w14:paraId="0AA37E13" w14:textId="77777777" w:rsidR="00536EE8" w:rsidRPr="000E787A" w:rsidRDefault="00536EE8" w:rsidP="00EE5FB3">
                                      <w:pPr>
                                        <w:pStyle w:val="Huisstijl-Adres"/>
                                        <w:rPr>
                                          <w:color w:val="auto"/>
                                        </w:rPr>
                                      </w:pPr>
                                      <w:r w:rsidRPr="0067589A">
                                        <w:rPr>
                                          <w:color w:val="auto"/>
                                          <w:lang w:val="de-DE"/>
                                        </w:rPr>
                                        <w:br/>
                                      </w:r>
                                      <w:r>
                                        <w:rPr>
                                          <w:color w:val="auto"/>
                                        </w:rPr>
                                        <w:t>ODB@douane</w:t>
                                      </w:r>
                                      <w:r w:rsidRPr="000E787A">
                                        <w:rPr>
                                          <w:color w:val="auto"/>
                                        </w:rPr>
                                        <w:t>.nl</w:t>
                                      </w:r>
                                    </w:p>
                                  </w:tc>
                                </w:tr>
                                <w:tr w:rsidR="00536EE8" w:rsidRPr="000E787A" w14:paraId="2DD49931" w14:textId="77777777" w:rsidTr="0085508D">
                                  <w:trPr>
                                    <w:trHeight w:hRule="exact" w:val="200"/>
                                  </w:trPr>
                                  <w:tc>
                                    <w:tcPr>
                                      <w:tcW w:w="2160" w:type="dxa"/>
                                    </w:tcPr>
                                    <w:p w14:paraId="4F37E18C" w14:textId="77777777" w:rsidR="00536EE8" w:rsidRPr="000E787A" w:rsidRDefault="00536EE8" w:rsidP="00191FCF">
                                      <w:pPr>
                                        <w:rPr>
                                          <w:color w:val="auto"/>
                                        </w:rPr>
                                      </w:pPr>
                                    </w:p>
                                  </w:tc>
                                </w:tr>
                                <w:tr w:rsidR="00536EE8" w:rsidRPr="000E787A" w14:paraId="604013C8" w14:textId="77777777" w:rsidTr="0085508D">
                                  <w:trPr>
                                    <w:trHeight w:val="1740"/>
                                  </w:trPr>
                                  <w:tc>
                                    <w:tcPr>
                                      <w:tcW w:w="2160" w:type="dxa"/>
                                    </w:tcPr>
                                    <w:p w14:paraId="085A767D" w14:textId="41125A9F" w:rsidR="00536EE8" w:rsidRDefault="00536EE8" w:rsidP="003A623E">
                                      <w:pPr>
                                        <w:pStyle w:val="Huisstijl-Kopje"/>
                                        <w:rPr>
                                          <w:color w:val="auto"/>
                                          <w:lang w:val="nl-NL"/>
                                        </w:rPr>
                                      </w:pPr>
                                      <w:r w:rsidRPr="000E787A">
                                        <w:rPr>
                                          <w:color w:val="auto"/>
                                          <w:lang w:val="nl-NL"/>
                                        </w:rPr>
                                        <w:t>Datum</w:t>
                                      </w:r>
                                    </w:p>
                                    <w:p w14:paraId="323BF16A" w14:textId="51CF71FC" w:rsidR="003A623E" w:rsidRDefault="003A623E" w:rsidP="003A623E">
                                      <w:pPr>
                                        <w:pStyle w:val="Huisstijl-Kopje"/>
                                        <w:rPr>
                                          <w:color w:val="auto"/>
                                          <w:lang w:val="nl-NL"/>
                                        </w:rPr>
                                      </w:pPr>
                                      <w:r>
                                        <w:rPr>
                                          <w:color w:val="auto"/>
                                          <w:lang w:val="nl-NL"/>
                                        </w:rPr>
                                        <w:t>01-10-2025</w:t>
                                      </w:r>
                                    </w:p>
                                    <w:p w14:paraId="3221DDBD" w14:textId="77777777" w:rsidR="003A623E" w:rsidRPr="003A623E" w:rsidRDefault="003A623E" w:rsidP="003A623E">
                                      <w:pPr>
                                        <w:pStyle w:val="Huisstijl-Kopje"/>
                                        <w:rPr>
                                          <w:color w:val="auto"/>
                                          <w:lang w:val="nl-NL"/>
                                        </w:rPr>
                                      </w:pPr>
                                    </w:p>
                                    <w:p w14:paraId="003267BD" w14:textId="7D98D973" w:rsidR="00536EE8" w:rsidRDefault="00536EE8" w:rsidP="003A623E">
                                      <w:pPr>
                                        <w:pStyle w:val="Huisstijl-Kopje"/>
                                        <w:rPr>
                                          <w:color w:val="auto"/>
                                          <w:lang w:val="nl-NL"/>
                                        </w:rPr>
                                      </w:pPr>
                                      <w:r w:rsidRPr="000E787A">
                                        <w:rPr>
                                          <w:color w:val="auto"/>
                                          <w:lang w:val="nl-NL"/>
                                        </w:rPr>
                                        <w:t>Versienummer</w:t>
                                      </w:r>
                                    </w:p>
                                    <w:p w14:paraId="4D1ECAD4" w14:textId="06A77CC4" w:rsidR="003A623E" w:rsidRDefault="003A623E" w:rsidP="003A623E">
                                      <w:pPr>
                                        <w:pStyle w:val="Huisstijl-Kopje"/>
                                        <w:rPr>
                                          <w:color w:val="auto"/>
                                          <w:lang w:val="nl-NL"/>
                                        </w:rPr>
                                      </w:pPr>
                                      <w:r>
                                        <w:rPr>
                                          <w:color w:val="auto"/>
                                          <w:lang w:val="nl-NL"/>
                                        </w:rPr>
                                        <w:t>1.0</w:t>
                                      </w:r>
                                    </w:p>
                                    <w:p w14:paraId="1BFCACD3" w14:textId="77777777" w:rsidR="003A623E" w:rsidRPr="003A623E" w:rsidRDefault="003A623E" w:rsidP="003A623E">
                                      <w:pPr>
                                        <w:pStyle w:val="Huisstijl-Kopje"/>
                                        <w:rPr>
                                          <w:color w:val="auto"/>
                                          <w:lang w:val="nl-NL"/>
                                        </w:rPr>
                                      </w:pPr>
                                    </w:p>
                                    <w:p w14:paraId="28C26E5E" w14:textId="77777777" w:rsidR="00536EE8" w:rsidRPr="000E787A" w:rsidRDefault="00536EE8" w:rsidP="00191FCF">
                                      <w:pPr>
                                        <w:pStyle w:val="Huisstijl-Kopje"/>
                                        <w:rPr>
                                          <w:color w:val="auto"/>
                                          <w:lang w:val="nl-NL"/>
                                        </w:rPr>
                                      </w:pPr>
                                      <w:r w:rsidRPr="000E787A">
                                        <w:rPr>
                                          <w:color w:val="auto"/>
                                          <w:lang w:val="nl-NL"/>
                                        </w:rPr>
                                        <w:t>Referentienummer</w:t>
                                      </w:r>
                                    </w:p>
                                    <w:p w14:paraId="4610C22C" w14:textId="77777777" w:rsidR="00536EE8" w:rsidRPr="000E787A" w:rsidRDefault="00536EE8" w:rsidP="00191FCF">
                                      <w:pPr>
                                        <w:pStyle w:val="Huisstijl-Gegeven"/>
                                        <w:rPr>
                                          <w:color w:val="auto"/>
                                        </w:rPr>
                                      </w:pPr>
                                    </w:p>
                                    <w:p w14:paraId="0BF5F8CA" w14:textId="77777777" w:rsidR="00536EE8" w:rsidRPr="000E787A" w:rsidRDefault="00536EE8" w:rsidP="00191FCF">
                                      <w:pPr>
                                        <w:pStyle w:val="Huisstijl-Kopje"/>
                                        <w:rPr>
                                          <w:color w:val="auto"/>
                                          <w:lang w:val="nl-NL"/>
                                        </w:rPr>
                                      </w:pPr>
                                      <w:r w:rsidRPr="000E787A">
                                        <w:rPr>
                                          <w:color w:val="auto"/>
                                          <w:lang w:val="nl-NL"/>
                                        </w:rPr>
                                        <w:t>Datum vaststelling</w:t>
                                      </w:r>
                                    </w:p>
                                    <w:p w14:paraId="765618F3" w14:textId="33BDA228" w:rsidR="00536EE8" w:rsidRPr="000E787A" w:rsidRDefault="003A623E" w:rsidP="00191FCF">
                                      <w:pPr>
                                        <w:pStyle w:val="Huisstijl-Kopje"/>
                                        <w:rPr>
                                          <w:b w:val="0"/>
                                          <w:color w:val="auto"/>
                                          <w:lang w:val="nl-NL"/>
                                        </w:rPr>
                                      </w:pPr>
                                      <w:r>
                                        <w:rPr>
                                          <w:b w:val="0"/>
                                          <w:color w:val="auto"/>
                                          <w:lang w:val="nl-NL"/>
                                        </w:rPr>
                                        <w:t>01-10-2025</w:t>
                                      </w:r>
                                    </w:p>
                                    <w:p w14:paraId="60080BA0" w14:textId="77DBD8CC" w:rsidR="00536EE8" w:rsidRPr="000E787A" w:rsidRDefault="00536EE8" w:rsidP="00191FCF">
                                      <w:pPr>
                                        <w:pStyle w:val="Huisstijl-Kopje"/>
                                        <w:rPr>
                                          <w:b w:val="0"/>
                                          <w:color w:val="auto"/>
                                          <w:lang w:val="nl-NL"/>
                                        </w:rPr>
                                      </w:pPr>
                                    </w:p>
                                    <w:p w14:paraId="2FB2E1F3" w14:textId="77777777" w:rsidR="00536EE8" w:rsidRPr="000E787A" w:rsidRDefault="00536EE8" w:rsidP="00191FCF">
                                      <w:pPr>
                                        <w:pStyle w:val="Huisstijl-Kopje"/>
                                        <w:rPr>
                                          <w:color w:val="auto"/>
                                          <w:lang w:val="nl-NL"/>
                                        </w:rPr>
                                      </w:pPr>
                                      <w:r w:rsidRPr="000E787A">
                                        <w:rPr>
                                          <w:color w:val="auto"/>
                                          <w:lang w:val="nl-NL"/>
                                        </w:rPr>
                                        <w:t>Vastgesteld door</w:t>
                                      </w:r>
                                    </w:p>
                                    <w:p w14:paraId="7C930589" w14:textId="77777777" w:rsidR="00536EE8" w:rsidRDefault="00536EE8" w:rsidP="00191FCF">
                                      <w:pPr>
                                        <w:pStyle w:val="Huisstijl-Kopje"/>
                                        <w:rPr>
                                          <w:b w:val="0"/>
                                          <w:color w:val="auto"/>
                                          <w:lang w:val="nl-NL"/>
                                        </w:rPr>
                                      </w:pPr>
                                    </w:p>
                                    <w:p w14:paraId="2F4845F1" w14:textId="3A4AFB00" w:rsidR="00536EE8" w:rsidRPr="000E787A" w:rsidRDefault="00724228" w:rsidP="00191FCF">
                                      <w:pPr>
                                        <w:pStyle w:val="Huisstijl-Kopje"/>
                                        <w:rPr>
                                          <w:b w:val="0"/>
                                          <w:color w:val="auto"/>
                                          <w:lang w:val="nl-NL"/>
                                        </w:rPr>
                                      </w:pPr>
                                      <w:r>
                                        <w:rPr>
                                          <w:b w:val="0"/>
                                          <w:color w:val="auto"/>
                                          <w:lang w:val="nl-NL"/>
                                        </w:rPr>
                                        <w:t>ODB</w:t>
                                      </w:r>
                                    </w:p>
                                    <w:p w14:paraId="02AFFB0E" w14:textId="77777777" w:rsidR="00536EE8" w:rsidRPr="000E787A" w:rsidRDefault="00536EE8" w:rsidP="00191FCF">
                                      <w:pPr>
                                        <w:pStyle w:val="Huisstijl-Kopje"/>
                                        <w:rPr>
                                          <w:color w:val="auto"/>
                                          <w:lang w:val="nl-NL"/>
                                        </w:rPr>
                                      </w:pPr>
                                    </w:p>
                                    <w:p w14:paraId="343F0D05" w14:textId="77777777" w:rsidR="00536EE8" w:rsidRPr="000E787A" w:rsidRDefault="00536EE8" w:rsidP="00191FCF">
                                      <w:pPr>
                                        <w:pStyle w:val="Huisstijl-Kopje"/>
                                        <w:rPr>
                                          <w:color w:val="auto"/>
                                          <w:lang w:val="nl-NL"/>
                                        </w:rPr>
                                      </w:pPr>
                                      <w:r w:rsidRPr="000E787A">
                                        <w:rPr>
                                          <w:color w:val="auto"/>
                                          <w:lang w:val="nl-NL"/>
                                        </w:rPr>
                                        <w:t>Auteur</w:t>
                                      </w:r>
                                    </w:p>
                                    <w:p w14:paraId="71E356DA" w14:textId="77777777" w:rsidR="00536EE8" w:rsidRPr="000E787A" w:rsidRDefault="00536EE8" w:rsidP="00191FCF">
                                      <w:pPr>
                                        <w:pStyle w:val="Huisstijl-Gegeven"/>
                                        <w:rPr>
                                          <w:color w:val="auto"/>
                                        </w:rPr>
                                      </w:pPr>
                                      <w:r w:rsidRPr="000E787A">
                                        <w:rPr>
                                          <w:color w:val="auto"/>
                                        </w:rPr>
                                        <w:t>ODB secretaris</w:t>
                                      </w:r>
                                    </w:p>
                                    <w:p w14:paraId="3987D877" w14:textId="77777777" w:rsidR="00536EE8" w:rsidRPr="000E787A" w:rsidRDefault="00536EE8" w:rsidP="00191FCF">
                                      <w:pPr>
                                        <w:pStyle w:val="Huisstijl-Kopje"/>
                                        <w:rPr>
                                          <w:color w:val="auto"/>
                                          <w:lang w:val="nl-NL"/>
                                        </w:rPr>
                                      </w:pPr>
                                      <w:r w:rsidRPr="000E787A">
                                        <w:rPr>
                                          <w:color w:val="auto"/>
                                          <w:lang w:val="nl-NL"/>
                                        </w:rPr>
                                        <w:t>Kopie aan</w:t>
                                      </w:r>
                                    </w:p>
                                    <w:p w14:paraId="2B881D08" w14:textId="77777777" w:rsidR="00536EE8" w:rsidRPr="000E787A" w:rsidRDefault="00536EE8" w:rsidP="00191FCF">
                                      <w:pPr>
                                        <w:pStyle w:val="Huisstijl-Gegeven"/>
                                        <w:rPr>
                                          <w:color w:val="auto"/>
                                        </w:rPr>
                                      </w:pPr>
                                    </w:p>
                                    <w:p w14:paraId="502616A8" w14:textId="2508B100" w:rsidR="00536EE8" w:rsidRPr="003A623E" w:rsidRDefault="00536EE8" w:rsidP="003A623E">
                                      <w:pPr>
                                        <w:pStyle w:val="Huisstijl-Kopje"/>
                                        <w:rPr>
                                          <w:color w:val="auto"/>
                                          <w:lang w:val="nl-NL"/>
                                        </w:rPr>
                                      </w:pPr>
                                      <w:r w:rsidRPr="000E787A">
                                        <w:rPr>
                                          <w:color w:val="auto"/>
                                          <w:lang w:val="nl-NL"/>
                                        </w:rPr>
                                        <w:t>Bijlagen</w:t>
                                      </w:r>
                                    </w:p>
                                  </w:tc>
                                </w:tr>
                                <w:tr w:rsidR="00536EE8" w:rsidRPr="000E787A" w14:paraId="61CE5334" w14:textId="77777777" w:rsidTr="0085508D">
                                  <w:trPr>
                                    <w:trHeight w:val="930"/>
                                  </w:trPr>
                                  <w:tc>
                                    <w:tcPr>
                                      <w:tcW w:w="2160" w:type="dxa"/>
                                    </w:tcPr>
                                    <w:p w14:paraId="1543B6F3" w14:textId="77777777" w:rsidR="00536EE8" w:rsidRPr="000E787A" w:rsidRDefault="00536EE8" w:rsidP="00191FCF">
                                      <w:pPr>
                                        <w:pStyle w:val="Huisstijl-Voorwaarden"/>
                                        <w:rPr>
                                          <w:color w:val="auto"/>
                                        </w:rPr>
                                      </w:pPr>
                                    </w:p>
                                  </w:tc>
                                </w:tr>
                              </w:tbl>
                              <w:p w14:paraId="435AE44E" w14:textId="77777777" w:rsidR="00536EE8" w:rsidRPr="000E787A" w:rsidRDefault="00536EE8" w:rsidP="00191FCF">
                                <w:pPr>
                                  <w:rPr>
                                    <w:color w:val="auto"/>
                                  </w:rPr>
                                </w:pPr>
                              </w:p>
                            </w:tc>
                          </w:tr>
                          <w:tr w:rsidR="00536EE8" w:rsidRPr="000E787A" w14:paraId="659BED71" w14:textId="77777777">
                            <w:trPr>
                              <w:trHeight w:val="220"/>
                            </w:trPr>
                            <w:tc>
                              <w:tcPr>
                                <w:tcW w:w="2160" w:type="dxa"/>
                                <w:tcBorders>
                                  <w:top w:val="nil"/>
                                  <w:left w:val="nil"/>
                                  <w:bottom w:val="nil"/>
                                  <w:right w:val="nil"/>
                                </w:tcBorders>
                                <w:shd w:val="clear" w:color="auto" w:fill="auto"/>
                                <w:tcMar>
                                  <w:top w:w="80" w:type="dxa"/>
                                  <w:left w:w="80" w:type="dxa"/>
                                  <w:bottom w:w="80" w:type="dxa"/>
                                  <w:right w:w="80" w:type="dxa"/>
                                </w:tcMar>
                              </w:tcPr>
                              <w:tbl>
                                <w:tblPr>
                                  <w:tblW w:w="0" w:type="auto"/>
                                  <w:tblLayout w:type="fixed"/>
                                  <w:tblCellMar>
                                    <w:left w:w="0" w:type="dxa"/>
                                    <w:right w:w="0" w:type="dxa"/>
                                  </w:tblCellMar>
                                  <w:tblLook w:val="0000" w:firstRow="0" w:lastRow="0" w:firstColumn="0" w:lastColumn="0" w:noHBand="0" w:noVBand="0"/>
                                </w:tblPr>
                                <w:tblGrid>
                                  <w:gridCol w:w="2160"/>
                                </w:tblGrid>
                                <w:tr w:rsidR="00536EE8" w:rsidRPr="000E787A" w14:paraId="7F0510C2" w14:textId="77777777" w:rsidTr="0085508D">
                                  <w:tc>
                                    <w:tcPr>
                                      <w:tcW w:w="2160" w:type="dxa"/>
                                    </w:tcPr>
                                    <w:p w14:paraId="32443DD6" w14:textId="77777777" w:rsidR="00536EE8" w:rsidRPr="000E787A" w:rsidRDefault="00536EE8" w:rsidP="00191FCF">
                                      <w:pPr>
                                        <w:pStyle w:val="Huisstijl-Adres"/>
                                        <w:rPr>
                                          <w:color w:val="auto"/>
                                        </w:rPr>
                                      </w:pPr>
                                    </w:p>
                                  </w:tc>
                                </w:tr>
                                <w:tr w:rsidR="00536EE8" w:rsidRPr="000E787A" w14:paraId="1D279E84" w14:textId="77777777" w:rsidTr="0085508D">
                                  <w:trPr>
                                    <w:trHeight w:hRule="exact" w:val="200"/>
                                  </w:trPr>
                                  <w:tc>
                                    <w:tcPr>
                                      <w:tcW w:w="2160" w:type="dxa"/>
                                    </w:tcPr>
                                    <w:p w14:paraId="0060D067" w14:textId="77777777" w:rsidR="00536EE8" w:rsidRPr="000E787A" w:rsidRDefault="00536EE8" w:rsidP="00191FCF">
                                      <w:pPr>
                                        <w:rPr>
                                          <w:color w:val="auto"/>
                                        </w:rPr>
                                      </w:pPr>
                                    </w:p>
                                  </w:tc>
                                </w:tr>
                                <w:tr w:rsidR="00536EE8" w:rsidRPr="000E787A" w14:paraId="501D9FCD" w14:textId="77777777" w:rsidTr="0085508D">
                                  <w:trPr>
                                    <w:trHeight w:val="1740"/>
                                  </w:trPr>
                                  <w:tc>
                                    <w:tcPr>
                                      <w:tcW w:w="2160" w:type="dxa"/>
                                    </w:tcPr>
                                    <w:p w14:paraId="13F8F00B" w14:textId="77777777" w:rsidR="00536EE8" w:rsidRPr="000E787A" w:rsidRDefault="00536EE8" w:rsidP="00191FCF">
                                      <w:pPr>
                                        <w:pStyle w:val="Huisstijl-Gegeven"/>
                                        <w:rPr>
                                          <w:color w:val="auto"/>
                                        </w:rPr>
                                      </w:pPr>
                                    </w:p>
                                  </w:tc>
                                </w:tr>
                                <w:tr w:rsidR="00536EE8" w:rsidRPr="000E787A" w14:paraId="57C2154B" w14:textId="77777777" w:rsidTr="0085508D">
                                  <w:trPr>
                                    <w:trHeight w:val="930"/>
                                  </w:trPr>
                                  <w:tc>
                                    <w:tcPr>
                                      <w:tcW w:w="2160" w:type="dxa"/>
                                    </w:tcPr>
                                    <w:p w14:paraId="1B885218" w14:textId="77777777" w:rsidR="00536EE8" w:rsidRPr="000E787A" w:rsidRDefault="00536EE8" w:rsidP="00191FCF">
                                      <w:pPr>
                                        <w:pStyle w:val="Huisstijl-Voorwaarden"/>
                                        <w:rPr>
                                          <w:color w:val="auto"/>
                                        </w:rPr>
                                      </w:pPr>
                                    </w:p>
                                  </w:tc>
                                </w:tr>
                              </w:tbl>
                              <w:p w14:paraId="4BB7CF63" w14:textId="77777777" w:rsidR="00536EE8" w:rsidRPr="000E787A" w:rsidRDefault="00536EE8" w:rsidP="00191FCF">
                                <w:pPr>
                                  <w:rPr>
                                    <w:color w:val="auto"/>
                                  </w:rPr>
                                </w:pPr>
                              </w:p>
                            </w:tc>
                          </w:tr>
                          <w:tr w:rsidR="00536EE8" w:rsidRPr="000E787A" w14:paraId="301AB280" w14:textId="77777777">
                            <w:trPr>
                              <w:trHeight w:val="3331"/>
                            </w:trPr>
                            <w:tc>
                              <w:tcPr>
                                <w:tcW w:w="2160" w:type="dxa"/>
                                <w:tcBorders>
                                  <w:top w:val="nil"/>
                                  <w:left w:val="nil"/>
                                  <w:bottom w:val="nil"/>
                                  <w:right w:val="nil"/>
                                </w:tcBorders>
                                <w:shd w:val="clear" w:color="auto" w:fill="auto"/>
                                <w:tcMar>
                                  <w:top w:w="80" w:type="dxa"/>
                                  <w:left w:w="80" w:type="dxa"/>
                                  <w:bottom w:w="80" w:type="dxa"/>
                                  <w:right w:w="80" w:type="dxa"/>
                                </w:tcMar>
                              </w:tcPr>
                              <w:tbl>
                                <w:tblPr>
                                  <w:tblW w:w="0" w:type="auto"/>
                                  <w:tblLayout w:type="fixed"/>
                                  <w:tblCellMar>
                                    <w:left w:w="0" w:type="dxa"/>
                                    <w:right w:w="0" w:type="dxa"/>
                                  </w:tblCellMar>
                                  <w:tblLook w:val="0000" w:firstRow="0" w:lastRow="0" w:firstColumn="0" w:lastColumn="0" w:noHBand="0" w:noVBand="0"/>
                                </w:tblPr>
                                <w:tblGrid>
                                  <w:gridCol w:w="2160"/>
                                </w:tblGrid>
                                <w:tr w:rsidR="00536EE8" w:rsidRPr="000E787A" w14:paraId="1C6C7318" w14:textId="77777777" w:rsidTr="0085508D">
                                  <w:tc>
                                    <w:tcPr>
                                      <w:tcW w:w="2160" w:type="dxa"/>
                                    </w:tcPr>
                                    <w:p w14:paraId="29F0F825" w14:textId="77777777" w:rsidR="00536EE8" w:rsidRPr="000E787A" w:rsidRDefault="00536EE8" w:rsidP="00191FCF">
                                      <w:pPr>
                                        <w:pStyle w:val="Huisstijl-Adres"/>
                                        <w:rPr>
                                          <w:color w:val="auto"/>
                                        </w:rPr>
                                      </w:pPr>
                                    </w:p>
                                  </w:tc>
                                </w:tr>
                                <w:tr w:rsidR="00536EE8" w:rsidRPr="000E787A" w14:paraId="0AD0D147" w14:textId="77777777" w:rsidTr="0085508D">
                                  <w:trPr>
                                    <w:trHeight w:hRule="exact" w:val="200"/>
                                  </w:trPr>
                                  <w:tc>
                                    <w:tcPr>
                                      <w:tcW w:w="2160" w:type="dxa"/>
                                    </w:tcPr>
                                    <w:p w14:paraId="0788166C" w14:textId="77777777" w:rsidR="00536EE8" w:rsidRPr="000E787A" w:rsidRDefault="00536EE8" w:rsidP="00191FCF">
                                      <w:pPr>
                                        <w:rPr>
                                          <w:color w:val="auto"/>
                                        </w:rPr>
                                      </w:pPr>
                                    </w:p>
                                  </w:tc>
                                </w:tr>
                                <w:tr w:rsidR="00536EE8" w:rsidRPr="000E787A" w14:paraId="02DC244D" w14:textId="77777777" w:rsidTr="0085508D">
                                  <w:trPr>
                                    <w:trHeight w:val="1740"/>
                                  </w:trPr>
                                  <w:tc>
                                    <w:tcPr>
                                      <w:tcW w:w="2160" w:type="dxa"/>
                                    </w:tcPr>
                                    <w:p w14:paraId="07F9526F" w14:textId="77777777" w:rsidR="00536EE8" w:rsidRPr="000E787A" w:rsidRDefault="00536EE8" w:rsidP="00191FCF">
                                      <w:pPr>
                                        <w:pStyle w:val="Huisstijl-Gegeven"/>
                                        <w:rPr>
                                          <w:color w:val="auto"/>
                                        </w:rPr>
                                      </w:pPr>
                                    </w:p>
                                  </w:tc>
                                </w:tr>
                                <w:tr w:rsidR="00536EE8" w:rsidRPr="000E787A" w14:paraId="2B97AF46" w14:textId="77777777" w:rsidTr="0085508D">
                                  <w:trPr>
                                    <w:trHeight w:val="930"/>
                                  </w:trPr>
                                  <w:tc>
                                    <w:tcPr>
                                      <w:tcW w:w="2160" w:type="dxa"/>
                                    </w:tcPr>
                                    <w:p w14:paraId="52694562" w14:textId="77777777" w:rsidR="00536EE8" w:rsidRPr="000E787A" w:rsidRDefault="00536EE8" w:rsidP="00191FCF">
                                      <w:pPr>
                                        <w:pStyle w:val="Huisstijl-Voorwaarden"/>
                                        <w:rPr>
                                          <w:color w:val="auto"/>
                                        </w:rPr>
                                      </w:pPr>
                                    </w:p>
                                  </w:tc>
                                </w:tr>
                              </w:tbl>
                              <w:p w14:paraId="752BE5C5" w14:textId="77777777" w:rsidR="00536EE8" w:rsidRPr="000E787A" w:rsidRDefault="00536EE8" w:rsidP="00191FCF">
                                <w:pPr>
                                  <w:rPr>
                                    <w:color w:val="auto"/>
                                  </w:rPr>
                                </w:pPr>
                              </w:p>
                            </w:tc>
                          </w:tr>
                          <w:tr w:rsidR="00536EE8" w:rsidRPr="000E787A" w14:paraId="27DF5156" w14:textId="77777777">
                            <w:trPr>
                              <w:trHeight w:val="770"/>
                            </w:trPr>
                            <w:tc>
                              <w:tcPr>
                                <w:tcW w:w="2160" w:type="dxa"/>
                                <w:tcBorders>
                                  <w:top w:val="nil"/>
                                  <w:left w:val="nil"/>
                                  <w:bottom w:val="nil"/>
                                  <w:right w:val="nil"/>
                                </w:tcBorders>
                                <w:shd w:val="clear" w:color="auto" w:fill="auto"/>
                                <w:tcMar>
                                  <w:top w:w="80" w:type="dxa"/>
                                  <w:left w:w="80" w:type="dxa"/>
                                  <w:bottom w:w="80" w:type="dxa"/>
                                  <w:right w:w="80" w:type="dxa"/>
                                </w:tcMar>
                              </w:tcPr>
                              <w:tbl>
                                <w:tblPr>
                                  <w:tblW w:w="0" w:type="auto"/>
                                  <w:tblLayout w:type="fixed"/>
                                  <w:tblCellMar>
                                    <w:left w:w="0" w:type="dxa"/>
                                    <w:right w:w="0" w:type="dxa"/>
                                  </w:tblCellMar>
                                  <w:tblLook w:val="0000" w:firstRow="0" w:lastRow="0" w:firstColumn="0" w:lastColumn="0" w:noHBand="0" w:noVBand="0"/>
                                </w:tblPr>
                                <w:tblGrid>
                                  <w:gridCol w:w="2160"/>
                                </w:tblGrid>
                                <w:tr w:rsidR="00536EE8" w:rsidRPr="000E787A" w14:paraId="31B57E54" w14:textId="77777777" w:rsidTr="0085508D">
                                  <w:tc>
                                    <w:tcPr>
                                      <w:tcW w:w="2160" w:type="dxa"/>
                                    </w:tcPr>
                                    <w:p w14:paraId="0B3E9CC3" w14:textId="77777777" w:rsidR="00536EE8" w:rsidRPr="000E787A" w:rsidRDefault="00536EE8" w:rsidP="00191FCF">
                                      <w:pPr>
                                        <w:pStyle w:val="Huisstijl-Adres"/>
                                        <w:rPr>
                                          <w:color w:val="auto"/>
                                        </w:rPr>
                                      </w:pPr>
                                      <w:r w:rsidRPr="000E787A">
                                        <w:rPr>
                                          <w:b/>
                                          <w:color w:val="auto"/>
                                        </w:rPr>
                                        <w:t>Naam dienstonderdeel</w:t>
                                      </w:r>
                                      <w:r w:rsidRPr="000E787A">
                                        <w:rPr>
                                          <w:b/>
                                          <w:color w:val="auto"/>
                                        </w:rPr>
                                        <w:br/>
                                      </w:r>
                                      <w:r w:rsidRPr="000E787A">
                                        <w:rPr>
                                          <w:color w:val="auto"/>
                                        </w:rPr>
                                        <w:t>Douane</w:t>
                                      </w:r>
                                    </w:p>
                                    <w:p w14:paraId="7C10AA85" w14:textId="77777777" w:rsidR="00536EE8" w:rsidRPr="000E787A" w:rsidRDefault="00536EE8" w:rsidP="00191FCF">
                                      <w:pPr>
                                        <w:pStyle w:val="Huisstijl-Adres"/>
                                        <w:rPr>
                                          <w:color w:val="auto"/>
                                          <w:u w:val="single"/>
                                        </w:rPr>
                                      </w:pPr>
                                      <w:r w:rsidRPr="000E787A">
                                        <w:rPr>
                                          <w:color w:val="auto"/>
                                        </w:rPr>
                                        <w:t>Laan op Zuid 45</w:t>
                                      </w:r>
                                      <w:r w:rsidRPr="000E787A">
                                        <w:rPr>
                                          <w:color w:val="auto"/>
                                        </w:rPr>
                                        <w:br/>
                                        <w:t xml:space="preserve">3072 DB Rotterdam </w:t>
                                      </w:r>
                                      <w:r w:rsidRPr="000E787A">
                                        <w:rPr>
                                          <w:color w:val="auto"/>
                                        </w:rPr>
                                        <w:br/>
                                        <w:t>Postbus 3070</w:t>
                                      </w:r>
                                      <w:r w:rsidRPr="000E787A">
                                        <w:rPr>
                                          <w:color w:val="auto"/>
                                        </w:rPr>
                                        <w:br/>
                                        <w:t>6401 DN Heerlen</w:t>
                                      </w:r>
                                      <w:r w:rsidRPr="000E787A">
                                        <w:rPr>
                                          <w:color w:val="auto"/>
                                        </w:rPr>
                                        <w:br/>
                                        <w:t>www.belastingdienst.nl</w:t>
                                      </w:r>
                                      <w:r w:rsidRPr="000E787A">
                                        <w:rPr>
                                          <w:color w:val="auto"/>
                                        </w:rPr>
                                        <w:br/>
                                      </w:r>
                                    </w:p>
                                    <w:p w14:paraId="266AADAC" w14:textId="77777777" w:rsidR="00536EE8" w:rsidRPr="000E787A" w:rsidRDefault="00536EE8" w:rsidP="00191FCF">
                                      <w:pPr>
                                        <w:pStyle w:val="Huisstijl-Adres"/>
                                        <w:rPr>
                                          <w:color w:val="auto"/>
                                        </w:rPr>
                                      </w:pPr>
                                      <w:r w:rsidRPr="000E787A">
                                        <w:rPr>
                                          <w:b/>
                                          <w:color w:val="auto"/>
                                        </w:rPr>
                                        <w:t>Contactpersoon</w:t>
                                      </w:r>
                                      <w:r w:rsidRPr="000E787A">
                                        <w:rPr>
                                          <w:b/>
                                          <w:color w:val="auto"/>
                                        </w:rPr>
                                        <w:br/>
                                      </w:r>
                                      <w:r w:rsidRPr="000E787A">
                                        <w:rPr>
                                          <w:color w:val="auto"/>
                                        </w:rPr>
                                        <w:t>R.K.W. Roelofs</w:t>
                                      </w:r>
                                      <w:r w:rsidRPr="000E787A">
                                        <w:rPr>
                                          <w:color w:val="auto"/>
                                        </w:rPr>
                                        <w:br/>
                                      </w:r>
                                      <w:r w:rsidRPr="000E787A">
                                        <w:rPr>
                                          <w:i/>
                                          <w:color w:val="auto"/>
                                        </w:rPr>
                                        <w:t>secretaris</w:t>
                                      </w:r>
                                    </w:p>
                                    <w:p w14:paraId="659574FA" w14:textId="77777777" w:rsidR="00536EE8" w:rsidRPr="000E787A" w:rsidRDefault="00536EE8" w:rsidP="00191FCF">
                                      <w:pPr>
                                        <w:pStyle w:val="Huisstijl-Adres"/>
                                        <w:rPr>
                                          <w:color w:val="auto"/>
                                        </w:rPr>
                                      </w:pPr>
                                      <w:r w:rsidRPr="000E787A">
                                        <w:rPr>
                                          <w:color w:val="auto"/>
                                        </w:rPr>
                                        <w:t>M 06 18 60 14 11</w:t>
                                      </w:r>
                                      <w:r w:rsidRPr="000E787A">
                                        <w:rPr>
                                          <w:color w:val="auto"/>
                                        </w:rPr>
                                        <w:br/>
                                        <w:t>rkw.roelofs@belastingdienst.nl</w:t>
                                      </w:r>
                                    </w:p>
                                  </w:tc>
                                </w:tr>
                                <w:tr w:rsidR="00536EE8" w:rsidRPr="000E787A" w14:paraId="3D004676" w14:textId="77777777" w:rsidTr="0085508D">
                                  <w:trPr>
                                    <w:trHeight w:hRule="exact" w:val="200"/>
                                  </w:trPr>
                                  <w:tc>
                                    <w:tcPr>
                                      <w:tcW w:w="2160" w:type="dxa"/>
                                    </w:tcPr>
                                    <w:p w14:paraId="1ABC1863" w14:textId="77777777" w:rsidR="00536EE8" w:rsidRPr="000E787A" w:rsidRDefault="00536EE8" w:rsidP="00191FCF">
                                      <w:pPr>
                                        <w:rPr>
                                          <w:color w:val="auto"/>
                                        </w:rPr>
                                      </w:pPr>
                                    </w:p>
                                  </w:tc>
                                </w:tr>
                                <w:tr w:rsidR="00536EE8" w:rsidRPr="000E787A" w14:paraId="7CF76980" w14:textId="77777777" w:rsidTr="0085508D">
                                  <w:trPr>
                                    <w:trHeight w:val="1740"/>
                                  </w:trPr>
                                  <w:tc>
                                    <w:tcPr>
                                      <w:tcW w:w="2160" w:type="dxa"/>
                                    </w:tcPr>
                                    <w:p w14:paraId="4E9BF50F" w14:textId="77777777" w:rsidR="00536EE8" w:rsidRPr="000E787A" w:rsidRDefault="00536EE8" w:rsidP="00191FCF">
                                      <w:pPr>
                                        <w:pStyle w:val="Huisstijl-Kopje"/>
                                        <w:rPr>
                                          <w:color w:val="auto"/>
                                          <w:lang w:val="nl-NL"/>
                                        </w:rPr>
                                      </w:pPr>
                                      <w:r w:rsidRPr="000E787A">
                                        <w:rPr>
                                          <w:color w:val="auto"/>
                                          <w:lang w:val="nl-NL"/>
                                        </w:rPr>
                                        <w:t>Datum</w:t>
                                      </w:r>
                                    </w:p>
                                    <w:p w14:paraId="50151245" w14:textId="77777777" w:rsidR="00536EE8" w:rsidRPr="000E787A" w:rsidRDefault="00536EE8" w:rsidP="00191FCF">
                                      <w:pPr>
                                        <w:pStyle w:val="Huisstijl-Gegeven"/>
                                        <w:rPr>
                                          <w:color w:val="auto"/>
                                        </w:rPr>
                                      </w:pPr>
                                      <w:r w:rsidRPr="000E787A">
                                        <w:rPr>
                                          <w:color w:val="auto"/>
                                        </w:rPr>
                                        <w:t>18-10-2018</w:t>
                                      </w:r>
                                    </w:p>
                                    <w:p w14:paraId="536AC864" w14:textId="77777777" w:rsidR="00536EE8" w:rsidRPr="000E787A" w:rsidRDefault="00536EE8" w:rsidP="00191FCF">
                                      <w:pPr>
                                        <w:pStyle w:val="Huisstijl-Kopje"/>
                                        <w:rPr>
                                          <w:color w:val="auto"/>
                                          <w:lang w:val="nl-NL"/>
                                        </w:rPr>
                                      </w:pPr>
                                      <w:r w:rsidRPr="000E787A">
                                        <w:rPr>
                                          <w:color w:val="auto"/>
                                          <w:lang w:val="nl-NL"/>
                                        </w:rPr>
                                        <w:t>Versienummer</w:t>
                                      </w:r>
                                    </w:p>
                                    <w:p w14:paraId="429690AD" w14:textId="77777777" w:rsidR="00536EE8" w:rsidRPr="000E787A" w:rsidRDefault="00536EE8" w:rsidP="00191FCF">
                                      <w:pPr>
                                        <w:pStyle w:val="Huisstijl-Gegeven"/>
                                        <w:rPr>
                                          <w:color w:val="auto"/>
                                        </w:rPr>
                                      </w:pPr>
                                      <w:r w:rsidRPr="000E787A">
                                        <w:rPr>
                                          <w:color w:val="auto"/>
                                        </w:rPr>
                                        <w:t>0.1</w:t>
                                      </w:r>
                                    </w:p>
                                    <w:p w14:paraId="2539095A" w14:textId="77777777" w:rsidR="00536EE8" w:rsidRPr="000E787A" w:rsidRDefault="00536EE8" w:rsidP="00191FCF">
                                      <w:pPr>
                                        <w:pStyle w:val="Huisstijl-Kopje"/>
                                        <w:rPr>
                                          <w:color w:val="auto"/>
                                          <w:lang w:val="nl-NL"/>
                                        </w:rPr>
                                      </w:pPr>
                                      <w:r w:rsidRPr="000E787A">
                                        <w:rPr>
                                          <w:color w:val="auto"/>
                                          <w:lang w:val="nl-NL"/>
                                        </w:rPr>
                                        <w:t>Referentienummer</w:t>
                                      </w:r>
                                    </w:p>
                                    <w:p w14:paraId="182886A2" w14:textId="77777777" w:rsidR="00536EE8" w:rsidRPr="000E787A" w:rsidRDefault="00536EE8" w:rsidP="00191FCF">
                                      <w:pPr>
                                        <w:pStyle w:val="Huisstijl-Gegeven"/>
                                        <w:rPr>
                                          <w:color w:val="auto"/>
                                        </w:rPr>
                                      </w:pPr>
                                    </w:p>
                                    <w:p w14:paraId="65C1AC85" w14:textId="77777777" w:rsidR="00536EE8" w:rsidRPr="000E787A" w:rsidRDefault="00536EE8" w:rsidP="00191FCF">
                                      <w:pPr>
                                        <w:pStyle w:val="Huisstijl-Kopje"/>
                                        <w:rPr>
                                          <w:color w:val="auto"/>
                                          <w:lang w:val="nl-NL"/>
                                        </w:rPr>
                                      </w:pPr>
                                      <w:r w:rsidRPr="000E787A">
                                        <w:rPr>
                                          <w:color w:val="auto"/>
                                          <w:lang w:val="nl-NL"/>
                                        </w:rPr>
                                        <w:t>Datum vaststelling</w:t>
                                      </w:r>
                                    </w:p>
                                    <w:p w14:paraId="520468F2" w14:textId="77777777" w:rsidR="00536EE8" w:rsidRPr="000E787A" w:rsidRDefault="00536EE8" w:rsidP="00191FCF">
                                      <w:pPr>
                                        <w:pStyle w:val="Huisstijl-Kopje"/>
                                        <w:rPr>
                                          <w:b w:val="0"/>
                                          <w:color w:val="auto"/>
                                          <w:lang w:val="nl-NL"/>
                                        </w:rPr>
                                      </w:pPr>
                                    </w:p>
                                    <w:p w14:paraId="0E3AE4B5" w14:textId="77777777" w:rsidR="00536EE8" w:rsidRPr="000E787A" w:rsidRDefault="00536EE8" w:rsidP="00191FCF">
                                      <w:pPr>
                                        <w:pStyle w:val="Huisstijl-Kopje"/>
                                        <w:rPr>
                                          <w:color w:val="auto"/>
                                          <w:lang w:val="nl-NL"/>
                                        </w:rPr>
                                      </w:pPr>
                                      <w:r w:rsidRPr="000E787A">
                                        <w:rPr>
                                          <w:color w:val="auto"/>
                                          <w:lang w:val="nl-NL"/>
                                        </w:rPr>
                                        <w:t>Vastgesteld door</w:t>
                                      </w:r>
                                    </w:p>
                                    <w:p w14:paraId="0464B09A" w14:textId="77777777" w:rsidR="00536EE8" w:rsidRPr="000E787A" w:rsidRDefault="00536EE8" w:rsidP="00191FCF">
                                      <w:pPr>
                                        <w:pStyle w:val="Huisstijl-Kopje"/>
                                        <w:rPr>
                                          <w:color w:val="auto"/>
                                          <w:lang w:val="nl-NL"/>
                                        </w:rPr>
                                      </w:pPr>
                                    </w:p>
                                    <w:p w14:paraId="25D7A3F1" w14:textId="77777777" w:rsidR="00536EE8" w:rsidRPr="000E787A" w:rsidRDefault="00536EE8" w:rsidP="00191FCF">
                                      <w:pPr>
                                        <w:pStyle w:val="Huisstijl-Kopje"/>
                                        <w:rPr>
                                          <w:color w:val="auto"/>
                                          <w:lang w:val="nl-NL"/>
                                        </w:rPr>
                                      </w:pPr>
                                      <w:r w:rsidRPr="000E787A">
                                        <w:rPr>
                                          <w:color w:val="auto"/>
                                          <w:lang w:val="nl-NL"/>
                                        </w:rPr>
                                        <w:t>Auteur</w:t>
                                      </w:r>
                                    </w:p>
                                    <w:p w14:paraId="5CB91D88" w14:textId="77777777" w:rsidR="00536EE8" w:rsidRPr="000E787A" w:rsidRDefault="00536EE8" w:rsidP="00191FCF">
                                      <w:pPr>
                                        <w:pStyle w:val="Huisstijl-Gegeven"/>
                                        <w:rPr>
                                          <w:color w:val="auto"/>
                                        </w:rPr>
                                      </w:pPr>
                                      <w:r w:rsidRPr="000E787A">
                                        <w:rPr>
                                          <w:color w:val="auto"/>
                                        </w:rPr>
                                        <w:t>Ron Roelofs</w:t>
                                      </w:r>
                                    </w:p>
                                    <w:p w14:paraId="44AEC119" w14:textId="77777777" w:rsidR="00536EE8" w:rsidRPr="000E787A" w:rsidRDefault="00536EE8" w:rsidP="00191FCF">
                                      <w:pPr>
                                        <w:pStyle w:val="Huisstijl-Kopje"/>
                                        <w:rPr>
                                          <w:color w:val="auto"/>
                                          <w:lang w:val="nl-NL"/>
                                        </w:rPr>
                                      </w:pPr>
                                      <w:r w:rsidRPr="000E787A">
                                        <w:rPr>
                                          <w:color w:val="auto"/>
                                          <w:lang w:val="nl-NL"/>
                                        </w:rPr>
                                        <w:t>Kopie aan</w:t>
                                      </w:r>
                                    </w:p>
                                    <w:p w14:paraId="7F32BBFD" w14:textId="77777777" w:rsidR="00536EE8" w:rsidRPr="000E787A" w:rsidRDefault="00536EE8" w:rsidP="00191FCF">
                                      <w:pPr>
                                        <w:pStyle w:val="Huisstijl-Gegeven"/>
                                        <w:rPr>
                                          <w:color w:val="auto"/>
                                        </w:rPr>
                                      </w:pPr>
                                    </w:p>
                                    <w:p w14:paraId="5862C5EE" w14:textId="77777777" w:rsidR="00536EE8" w:rsidRPr="000E787A" w:rsidRDefault="00536EE8" w:rsidP="00191FCF">
                                      <w:pPr>
                                        <w:pStyle w:val="Huisstijl-Kopje"/>
                                        <w:rPr>
                                          <w:color w:val="auto"/>
                                          <w:lang w:val="nl-NL"/>
                                        </w:rPr>
                                      </w:pPr>
                                      <w:r w:rsidRPr="000E787A">
                                        <w:rPr>
                                          <w:color w:val="auto"/>
                                          <w:lang w:val="nl-NL"/>
                                        </w:rPr>
                                        <w:t>Bijlagen</w:t>
                                      </w:r>
                                    </w:p>
                                    <w:p w14:paraId="60502063" w14:textId="77777777" w:rsidR="00536EE8" w:rsidRPr="000E787A" w:rsidRDefault="00536EE8" w:rsidP="00191FCF">
                                      <w:pPr>
                                        <w:pStyle w:val="Huisstijl-Gegeven"/>
                                        <w:rPr>
                                          <w:color w:val="auto"/>
                                        </w:rPr>
                                      </w:pPr>
                                      <w:r w:rsidRPr="000E787A">
                                        <w:rPr>
                                          <w:color w:val="auto"/>
                                        </w:rPr>
                                        <w:t>Bijlage 1 - actiepuntenlijst</w:t>
                                      </w:r>
                                    </w:p>
                                  </w:tc>
                                </w:tr>
                                <w:tr w:rsidR="00536EE8" w:rsidRPr="000E787A" w14:paraId="5AF72C30" w14:textId="77777777" w:rsidTr="0085508D">
                                  <w:trPr>
                                    <w:trHeight w:val="930"/>
                                  </w:trPr>
                                  <w:tc>
                                    <w:tcPr>
                                      <w:tcW w:w="2160" w:type="dxa"/>
                                    </w:tcPr>
                                    <w:p w14:paraId="3A975726" w14:textId="77777777" w:rsidR="00536EE8" w:rsidRPr="000E787A" w:rsidRDefault="00536EE8" w:rsidP="00191FCF">
                                      <w:pPr>
                                        <w:pStyle w:val="Huisstijl-Voorwaarden"/>
                                        <w:rPr>
                                          <w:color w:val="auto"/>
                                        </w:rPr>
                                      </w:pPr>
                                    </w:p>
                                  </w:tc>
                                </w:tr>
                              </w:tbl>
                              <w:p w14:paraId="5767100B" w14:textId="77777777" w:rsidR="00536EE8" w:rsidRPr="000E787A" w:rsidRDefault="00536EE8" w:rsidP="00191FCF">
                                <w:pPr>
                                  <w:rPr>
                                    <w:color w:val="auto"/>
                                  </w:rPr>
                                </w:pPr>
                              </w:p>
                            </w:tc>
                          </w:tr>
                        </w:tbl>
                        <w:p w14:paraId="3D4013D4" w14:textId="77777777" w:rsidR="00536EE8" w:rsidRPr="000E787A" w:rsidRDefault="00536EE8">
                          <w:pPr>
                            <w:rPr>
                              <w:color w:val="auto"/>
                            </w:rPr>
                          </w:pPr>
                        </w:p>
                      </w:txbxContent>
                    </wps:txbx>
                    <wps:bodyPr lIns="0" tIns="0" rIns="0" bIns="0">
                      <a:spAutoFit/>
                    </wps:bodyPr>
                  </wps:wsp>
                </a:graphicData>
              </a:graphic>
              <wp14:sizeRelV relativeFrom="margin">
                <wp14:pctHeight>0</wp14:pctHeight>
              </wp14:sizeRelV>
            </wp:anchor>
          </w:drawing>
        </mc:Choice>
        <mc:Fallback>
          <w:pict>
            <v:rect w14:anchorId="02F1A780" id="officeArt object" o:spid="_x0000_s1026" style="position:absolute;margin-left:472.9pt;margin-top:16.35pt;width:108pt;height:1544.3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" filled="f" stroked="f">
              <v:textbox style="mso-fit-shape-to-text:t" inset="0,0,0,0">
                <w:txbxContent>
                  <w:tbl>
                    <w:tblPr>
                      <w:tblStyle w:val="TableNormal"/>
                      <w:tblW w:w="21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60"/>
                    </w:tblGrid>
                    <w:tr w:rsidR="00536EE8" w:rsidRPr="000E787A" w14:paraId="10F56C31" w14:textId="77777777">
                      <w:trPr>
                        <w:trHeight w:val="2781"/>
                      </w:trPr>
                      <w:tc>
                        <w:tcPr>
                          <w:tcW w:w="2160" w:type="dxa"/>
                          <w:tcBorders>
                            <w:top w:val="nil"/>
                            <w:left w:val="nil"/>
                            <w:bottom w:val="nil"/>
                            <w:right w:val="nil"/>
                          </w:tcBorders>
                          <w:shd w:val="clear" w:color="auto" w:fill="auto"/>
                          <w:tcMar>
                            <w:top w:w="80" w:type="dxa"/>
                            <w:left w:w="80" w:type="dxa"/>
                            <w:bottom w:w="80" w:type="dxa"/>
                            <w:right w:w="80" w:type="dxa"/>
                          </w:tcMar>
                        </w:tcPr>
                        <w:tbl>
                          <w:tblPr>
                            <w:tblW w:w="0" w:type="auto"/>
                            <w:tblLayout w:type="fixed"/>
                            <w:tblCellMar>
                              <w:left w:w="0" w:type="dxa"/>
                              <w:right w:w="0" w:type="dxa"/>
                            </w:tblCellMar>
                            <w:tblLook w:val="0000" w:firstRow="0" w:lastRow="0" w:firstColumn="0" w:lastColumn="0" w:noHBand="0" w:noVBand="0"/>
                          </w:tblPr>
                          <w:tblGrid>
                            <w:gridCol w:w="2160"/>
                          </w:tblGrid>
                          <w:tr w:rsidR="00536EE8" w:rsidRPr="000E787A" w14:paraId="3D285454" w14:textId="77777777" w:rsidTr="0085508D">
                            <w:tc>
                              <w:tcPr>
                                <w:tcW w:w="2160" w:type="dxa"/>
                              </w:tcPr>
                              <w:p w14:paraId="531E9759" w14:textId="77777777" w:rsidR="00536EE8" w:rsidRDefault="00536EE8" w:rsidP="00191FCF">
                                <w:pPr>
                                  <w:pStyle w:val="Huisstijl-Adres"/>
                                </w:pPr>
                                <w:r>
                                  <w:rPr>
                                    <w:b/>
                                  </w:rPr>
                                  <w:t>Douane Nederland</w:t>
                                </w:r>
                                <w:r>
                                  <w:rPr>
                                    <w:b/>
                                  </w:rPr>
                                  <w:br/>
                                </w:r>
                                <w:r>
                                  <w:t>Laan op Zuid 45</w:t>
                                </w:r>
                                <w:r>
                                  <w:br/>
                                  <w:t>3072 DB  Rotterdam</w:t>
                                </w:r>
                                <w:r>
                                  <w:br/>
                                  <w:t>Postbus 3070</w:t>
                                </w:r>
                                <w:r>
                                  <w:br/>
                                  <w:t>6401 DN Heerlen</w:t>
                                </w:r>
                              </w:p>
                              <w:p w14:paraId="57A11D3A" w14:textId="77777777" w:rsidR="00536EE8" w:rsidRPr="0067589A" w:rsidRDefault="00536EE8" w:rsidP="00191FCF">
                                <w:pPr>
                                  <w:pStyle w:val="Huisstijl-Adres"/>
                                  <w:rPr>
                                    <w:color w:val="auto"/>
                                    <w:u w:val="single"/>
                                    <w:lang w:val="de-DE"/>
                                  </w:rPr>
                                </w:pPr>
                                <w:r w:rsidRPr="008D3803">
                                  <w:rPr>
                                    <w:color w:val="auto"/>
                                    <w:lang w:val="de-DE"/>
                                  </w:rPr>
                                  <w:br/>
                                </w:r>
                                <w:r w:rsidRPr="0067589A">
                                  <w:rPr>
                                    <w:color w:val="auto"/>
                                    <w:lang w:val="de-DE"/>
                                  </w:rPr>
                                  <w:t>www.douane.nl</w:t>
                                </w:r>
                                <w:r w:rsidRPr="0067589A">
                                  <w:rPr>
                                    <w:color w:val="auto"/>
                                    <w:lang w:val="de-DE"/>
                                  </w:rPr>
                                  <w:br/>
                                </w:r>
                              </w:p>
                              <w:p w14:paraId="5AEB297D" w14:textId="77777777" w:rsidR="00536EE8" w:rsidRPr="0067589A" w:rsidRDefault="00536EE8" w:rsidP="00191FCF">
                                <w:pPr>
                                  <w:pStyle w:val="Huisstijl-Adres"/>
                                  <w:rPr>
                                    <w:color w:val="auto"/>
                                    <w:lang w:val="de-DE"/>
                                  </w:rPr>
                                </w:pPr>
                                <w:r w:rsidRPr="0067589A">
                                  <w:rPr>
                                    <w:b/>
                                    <w:color w:val="auto"/>
                                    <w:lang w:val="de-DE"/>
                                  </w:rPr>
                                  <w:t>Contactpersoon</w:t>
                                </w:r>
                                <w:r w:rsidRPr="0067589A">
                                  <w:rPr>
                                    <w:b/>
                                    <w:color w:val="auto"/>
                                    <w:lang w:val="de-DE"/>
                                  </w:rPr>
                                  <w:br/>
                                </w:r>
                                <w:r w:rsidRPr="0067589A">
                                  <w:rPr>
                                    <w:i/>
                                    <w:color w:val="auto"/>
                                    <w:lang w:val="de-DE"/>
                                  </w:rPr>
                                  <w:t>secretaris ODB</w:t>
                                </w:r>
                              </w:p>
                              <w:p w14:paraId="0AA37E13" w14:textId="77777777" w:rsidR="00536EE8" w:rsidRPr="000E787A" w:rsidRDefault="00536EE8" w:rsidP="00EE5FB3">
                                <w:pPr>
                                  <w:pStyle w:val="Huisstijl-Adres"/>
                                  <w:rPr>
                                    <w:color w:val="auto"/>
                                  </w:rPr>
                                </w:pPr>
                                <w:r w:rsidRPr="0067589A">
                                  <w:rPr>
                                    <w:color w:val="auto"/>
                                    <w:lang w:val="de-DE"/>
                                  </w:rPr>
                                  <w:br/>
                                </w:r>
                                <w:r>
                                  <w:rPr>
                                    <w:color w:val="auto"/>
                                  </w:rPr>
                                  <w:t>ODB@douane</w:t>
                                </w:r>
                                <w:r w:rsidRPr="000E787A">
                                  <w:rPr>
                                    <w:color w:val="auto"/>
                                  </w:rPr>
                                  <w:t>.nl</w:t>
                                </w:r>
                              </w:p>
                            </w:tc>
                          </w:tr>
                          <w:tr w:rsidR="00536EE8" w:rsidRPr="000E787A" w14:paraId="2DD49931" w14:textId="77777777" w:rsidTr="0085508D">
                            <w:trPr>
                              <w:trHeight w:hRule="exact" w:val="200"/>
                            </w:trPr>
                            <w:tc>
                              <w:tcPr>
                                <w:tcW w:w="2160" w:type="dxa"/>
                              </w:tcPr>
                              <w:p w14:paraId="4F37E18C" w14:textId="77777777" w:rsidR="00536EE8" w:rsidRPr="000E787A" w:rsidRDefault="00536EE8" w:rsidP="00191FCF">
                                <w:pPr>
                                  <w:rPr>
                                    <w:color w:val="auto"/>
                                  </w:rPr>
                                </w:pPr>
                              </w:p>
                            </w:tc>
                          </w:tr>
                          <w:tr w:rsidR="00536EE8" w:rsidRPr="000E787A" w14:paraId="604013C8" w14:textId="77777777" w:rsidTr="0085508D">
                            <w:trPr>
                              <w:trHeight w:val="1740"/>
                            </w:trPr>
                            <w:tc>
                              <w:tcPr>
                                <w:tcW w:w="2160" w:type="dxa"/>
                              </w:tcPr>
                              <w:p w14:paraId="085A767D" w14:textId="41125A9F" w:rsidR="00536EE8" w:rsidRDefault="00536EE8" w:rsidP="003A623E">
                                <w:pPr>
                                  <w:pStyle w:val="Huisstijl-Kopje"/>
                                  <w:rPr>
                                    <w:color w:val="auto"/>
                                    <w:lang w:val="nl-NL"/>
                                  </w:rPr>
                                </w:pPr>
                                <w:r w:rsidRPr="000E787A">
                                  <w:rPr>
                                    <w:color w:val="auto"/>
                                    <w:lang w:val="nl-NL"/>
                                  </w:rPr>
                                  <w:t>Datum</w:t>
                                </w:r>
                              </w:p>
                              <w:p w14:paraId="323BF16A" w14:textId="51CF71FC" w:rsidR="003A623E" w:rsidRDefault="003A623E" w:rsidP="003A623E">
                                <w:pPr>
                                  <w:pStyle w:val="Huisstijl-Kopje"/>
                                  <w:rPr>
                                    <w:color w:val="auto"/>
                                    <w:lang w:val="nl-NL"/>
                                  </w:rPr>
                                </w:pPr>
                                <w:r>
                                  <w:rPr>
                                    <w:color w:val="auto"/>
                                    <w:lang w:val="nl-NL"/>
                                  </w:rPr>
                                  <w:t>01-10-2025</w:t>
                                </w:r>
                              </w:p>
                              <w:p w14:paraId="3221DDBD" w14:textId="77777777" w:rsidR="003A623E" w:rsidRPr="003A623E" w:rsidRDefault="003A623E" w:rsidP="003A623E">
                                <w:pPr>
                                  <w:pStyle w:val="Huisstijl-Kopje"/>
                                  <w:rPr>
                                    <w:color w:val="auto"/>
                                    <w:lang w:val="nl-NL"/>
                                  </w:rPr>
                                </w:pPr>
                              </w:p>
                              <w:p w14:paraId="003267BD" w14:textId="7D98D973" w:rsidR="00536EE8" w:rsidRDefault="00536EE8" w:rsidP="003A623E">
                                <w:pPr>
                                  <w:pStyle w:val="Huisstijl-Kopje"/>
                                  <w:rPr>
                                    <w:color w:val="auto"/>
                                    <w:lang w:val="nl-NL"/>
                                  </w:rPr>
                                </w:pPr>
                                <w:r w:rsidRPr="000E787A">
                                  <w:rPr>
                                    <w:color w:val="auto"/>
                                    <w:lang w:val="nl-NL"/>
                                  </w:rPr>
                                  <w:t>Versienummer</w:t>
                                </w:r>
                              </w:p>
                              <w:p w14:paraId="4D1ECAD4" w14:textId="06A77CC4" w:rsidR="003A623E" w:rsidRDefault="003A623E" w:rsidP="003A623E">
                                <w:pPr>
                                  <w:pStyle w:val="Huisstijl-Kopje"/>
                                  <w:rPr>
                                    <w:color w:val="auto"/>
                                    <w:lang w:val="nl-NL"/>
                                  </w:rPr>
                                </w:pPr>
                                <w:r>
                                  <w:rPr>
                                    <w:color w:val="auto"/>
                                    <w:lang w:val="nl-NL"/>
                                  </w:rPr>
                                  <w:t>1.0</w:t>
                                </w:r>
                              </w:p>
                              <w:p w14:paraId="1BFCACD3" w14:textId="77777777" w:rsidR="003A623E" w:rsidRPr="003A623E" w:rsidRDefault="003A623E" w:rsidP="003A623E">
                                <w:pPr>
                                  <w:pStyle w:val="Huisstijl-Kopje"/>
                                  <w:rPr>
                                    <w:color w:val="auto"/>
                                    <w:lang w:val="nl-NL"/>
                                  </w:rPr>
                                </w:pPr>
                              </w:p>
                              <w:p w14:paraId="28C26E5E" w14:textId="77777777" w:rsidR="00536EE8" w:rsidRPr="000E787A" w:rsidRDefault="00536EE8" w:rsidP="00191FCF">
                                <w:pPr>
                                  <w:pStyle w:val="Huisstijl-Kopje"/>
                                  <w:rPr>
                                    <w:color w:val="auto"/>
                                    <w:lang w:val="nl-NL"/>
                                  </w:rPr>
                                </w:pPr>
                                <w:r w:rsidRPr="000E787A">
                                  <w:rPr>
                                    <w:color w:val="auto"/>
                                    <w:lang w:val="nl-NL"/>
                                  </w:rPr>
                                  <w:t>Referentienummer</w:t>
                                </w:r>
                              </w:p>
                              <w:p w14:paraId="4610C22C" w14:textId="77777777" w:rsidR="00536EE8" w:rsidRPr="000E787A" w:rsidRDefault="00536EE8" w:rsidP="00191FCF">
                                <w:pPr>
                                  <w:pStyle w:val="Huisstijl-Gegeven"/>
                                  <w:rPr>
                                    <w:color w:val="auto"/>
                                  </w:rPr>
                                </w:pPr>
                              </w:p>
                              <w:p w14:paraId="0BF5F8CA" w14:textId="77777777" w:rsidR="00536EE8" w:rsidRPr="000E787A" w:rsidRDefault="00536EE8" w:rsidP="00191FCF">
                                <w:pPr>
                                  <w:pStyle w:val="Huisstijl-Kopje"/>
                                  <w:rPr>
                                    <w:color w:val="auto"/>
                                    <w:lang w:val="nl-NL"/>
                                  </w:rPr>
                                </w:pPr>
                                <w:r w:rsidRPr="000E787A">
                                  <w:rPr>
                                    <w:color w:val="auto"/>
                                    <w:lang w:val="nl-NL"/>
                                  </w:rPr>
                                  <w:t>Datum vaststelling</w:t>
                                </w:r>
                              </w:p>
                              <w:p w14:paraId="765618F3" w14:textId="33BDA228" w:rsidR="00536EE8" w:rsidRPr="000E787A" w:rsidRDefault="003A623E" w:rsidP="00191FCF">
                                <w:pPr>
                                  <w:pStyle w:val="Huisstijl-Kopje"/>
                                  <w:rPr>
                                    <w:b w:val="0"/>
                                    <w:color w:val="auto"/>
                                    <w:lang w:val="nl-NL"/>
                                  </w:rPr>
                                </w:pPr>
                                <w:r>
                                  <w:rPr>
                                    <w:b w:val="0"/>
                                    <w:color w:val="auto"/>
                                    <w:lang w:val="nl-NL"/>
                                  </w:rPr>
                                  <w:t>01-10-2025</w:t>
                                </w:r>
                              </w:p>
                              <w:p w14:paraId="60080BA0" w14:textId="77DBD8CC" w:rsidR="00536EE8" w:rsidRPr="000E787A" w:rsidRDefault="00536EE8" w:rsidP="00191FCF">
                                <w:pPr>
                                  <w:pStyle w:val="Huisstijl-Kopje"/>
                                  <w:rPr>
                                    <w:b w:val="0"/>
                                    <w:color w:val="auto"/>
                                    <w:lang w:val="nl-NL"/>
                                  </w:rPr>
                                </w:pPr>
                              </w:p>
                              <w:p w14:paraId="2FB2E1F3" w14:textId="77777777" w:rsidR="00536EE8" w:rsidRPr="000E787A" w:rsidRDefault="00536EE8" w:rsidP="00191FCF">
                                <w:pPr>
                                  <w:pStyle w:val="Huisstijl-Kopje"/>
                                  <w:rPr>
                                    <w:color w:val="auto"/>
                                    <w:lang w:val="nl-NL"/>
                                  </w:rPr>
                                </w:pPr>
                                <w:r w:rsidRPr="000E787A">
                                  <w:rPr>
                                    <w:color w:val="auto"/>
                                    <w:lang w:val="nl-NL"/>
                                  </w:rPr>
                                  <w:t>Vastgesteld door</w:t>
                                </w:r>
                              </w:p>
                              <w:p w14:paraId="7C930589" w14:textId="77777777" w:rsidR="00536EE8" w:rsidRDefault="00536EE8" w:rsidP="00191FCF">
                                <w:pPr>
                                  <w:pStyle w:val="Huisstijl-Kopje"/>
                                  <w:rPr>
                                    <w:b w:val="0"/>
                                    <w:color w:val="auto"/>
                                    <w:lang w:val="nl-NL"/>
                                  </w:rPr>
                                </w:pPr>
                              </w:p>
                              <w:p w14:paraId="2F4845F1" w14:textId="3A4AFB00" w:rsidR="00536EE8" w:rsidRPr="000E787A" w:rsidRDefault="00724228" w:rsidP="00191FCF">
                                <w:pPr>
                                  <w:pStyle w:val="Huisstijl-Kopje"/>
                                  <w:rPr>
                                    <w:b w:val="0"/>
                                    <w:color w:val="auto"/>
                                    <w:lang w:val="nl-NL"/>
                                  </w:rPr>
                                </w:pPr>
                                <w:r>
                                  <w:rPr>
                                    <w:b w:val="0"/>
                                    <w:color w:val="auto"/>
                                    <w:lang w:val="nl-NL"/>
                                  </w:rPr>
                                  <w:t>ODB</w:t>
                                </w:r>
                              </w:p>
                              <w:p w14:paraId="02AFFB0E" w14:textId="77777777" w:rsidR="00536EE8" w:rsidRPr="000E787A" w:rsidRDefault="00536EE8" w:rsidP="00191FCF">
                                <w:pPr>
                                  <w:pStyle w:val="Huisstijl-Kopje"/>
                                  <w:rPr>
                                    <w:color w:val="auto"/>
                                    <w:lang w:val="nl-NL"/>
                                  </w:rPr>
                                </w:pPr>
                              </w:p>
                              <w:p w14:paraId="343F0D05" w14:textId="77777777" w:rsidR="00536EE8" w:rsidRPr="000E787A" w:rsidRDefault="00536EE8" w:rsidP="00191FCF">
                                <w:pPr>
                                  <w:pStyle w:val="Huisstijl-Kopje"/>
                                  <w:rPr>
                                    <w:color w:val="auto"/>
                                    <w:lang w:val="nl-NL"/>
                                  </w:rPr>
                                </w:pPr>
                                <w:r w:rsidRPr="000E787A">
                                  <w:rPr>
                                    <w:color w:val="auto"/>
                                    <w:lang w:val="nl-NL"/>
                                  </w:rPr>
                                  <w:t>Auteur</w:t>
                                </w:r>
                              </w:p>
                              <w:p w14:paraId="71E356DA" w14:textId="77777777" w:rsidR="00536EE8" w:rsidRPr="000E787A" w:rsidRDefault="00536EE8" w:rsidP="00191FCF">
                                <w:pPr>
                                  <w:pStyle w:val="Huisstijl-Gegeven"/>
                                  <w:rPr>
                                    <w:color w:val="auto"/>
                                  </w:rPr>
                                </w:pPr>
                                <w:r w:rsidRPr="000E787A">
                                  <w:rPr>
                                    <w:color w:val="auto"/>
                                  </w:rPr>
                                  <w:t>ODB secretaris</w:t>
                                </w:r>
                              </w:p>
                              <w:p w14:paraId="3987D877" w14:textId="77777777" w:rsidR="00536EE8" w:rsidRPr="000E787A" w:rsidRDefault="00536EE8" w:rsidP="00191FCF">
                                <w:pPr>
                                  <w:pStyle w:val="Huisstijl-Kopje"/>
                                  <w:rPr>
                                    <w:color w:val="auto"/>
                                    <w:lang w:val="nl-NL"/>
                                  </w:rPr>
                                </w:pPr>
                                <w:r w:rsidRPr="000E787A">
                                  <w:rPr>
                                    <w:color w:val="auto"/>
                                    <w:lang w:val="nl-NL"/>
                                  </w:rPr>
                                  <w:t>Kopie aan</w:t>
                                </w:r>
                              </w:p>
                              <w:p w14:paraId="2B881D08" w14:textId="77777777" w:rsidR="00536EE8" w:rsidRPr="000E787A" w:rsidRDefault="00536EE8" w:rsidP="00191FCF">
                                <w:pPr>
                                  <w:pStyle w:val="Huisstijl-Gegeven"/>
                                  <w:rPr>
                                    <w:color w:val="auto"/>
                                  </w:rPr>
                                </w:pPr>
                              </w:p>
                              <w:p w14:paraId="502616A8" w14:textId="2508B100" w:rsidR="00536EE8" w:rsidRPr="003A623E" w:rsidRDefault="00536EE8" w:rsidP="003A623E">
                                <w:pPr>
                                  <w:pStyle w:val="Huisstijl-Kopje"/>
                                  <w:rPr>
                                    <w:color w:val="auto"/>
                                    <w:lang w:val="nl-NL"/>
                                  </w:rPr>
                                </w:pPr>
                                <w:r w:rsidRPr="000E787A">
                                  <w:rPr>
                                    <w:color w:val="auto"/>
                                    <w:lang w:val="nl-NL"/>
                                  </w:rPr>
                                  <w:t>Bijlagen</w:t>
                                </w:r>
                              </w:p>
                            </w:tc>
                          </w:tr>
                          <w:tr w:rsidR="00536EE8" w:rsidRPr="000E787A" w14:paraId="61CE5334" w14:textId="77777777" w:rsidTr="0085508D">
                            <w:trPr>
                              <w:trHeight w:val="930"/>
                            </w:trPr>
                            <w:tc>
                              <w:tcPr>
                                <w:tcW w:w="2160" w:type="dxa"/>
                              </w:tcPr>
                              <w:p w14:paraId="1543B6F3" w14:textId="77777777" w:rsidR="00536EE8" w:rsidRPr="000E787A" w:rsidRDefault="00536EE8" w:rsidP="00191FCF">
                                <w:pPr>
                                  <w:pStyle w:val="Huisstijl-Voorwaarden"/>
                                  <w:rPr>
                                    <w:color w:val="auto"/>
                                  </w:rPr>
                                </w:pPr>
                              </w:p>
                            </w:tc>
                          </w:tr>
                        </w:tbl>
                        <w:p w14:paraId="435AE44E" w14:textId="77777777" w:rsidR="00536EE8" w:rsidRPr="000E787A" w:rsidRDefault="00536EE8" w:rsidP="00191FCF">
                          <w:pPr>
                            <w:rPr>
                              <w:color w:val="auto"/>
                            </w:rPr>
                          </w:pPr>
                        </w:p>
                      </w:tc>
                    </w:tr>
                    <w:tr w:rsidR="00536EE8" w:rsidRPr="000E787A" w14:paraId="659BED71" w14:textId="77777777">
                      <w:trPr>
                        <w:trHeight w:val="220"/>
                      </w:trPr>
                      <w:tc>
                        <w:tcPr>
                          <w:tcW w:w="2160" w:type="dxa"/>
                          <w:tcBorders>
                            <w:top w:val="nil"/>
                            <w:left w:val="nil"/>
                            <w:bottom w:val="nil"/>
                            <w:right w:val="nil"/>
                          </w:tcBorders>
                          <w:shd w:val="clear" w:color="auto" w:fill="auto"/>
                          <w:tcMar>
                            <w:top w:w="80" w:type="dxa"/>
                            <w:left w:w="80" w:type="dxa"/>
                            <w:bottom w:w="80" w:type="dxa"/>
                            <w:right w:w="80" w:type="dxa"/>
                          </w:tcMar>
                        </w:tcPr>
                        <w:tbl>
                          <w:tblPr>
                            <w:tblW w:w="0" w:type="auto"/>
                            <w:tblLayout w:type="fixed"/>
                            <w:tblCellMar>
                              <w:left w:w="0" w:type="dxa"/>
                              <w:right w:w="0" w:type="dxa"/>
                            </w:tblCellMar>
                            <w:tblLook w:val="0000" w:firstRow="0" w:lastRow="0" w:firstColumn="0" w:lastColumn="0" w:noHBand="0" w:noVBand="0"/>
                          </w:tblPr>
                          <w:tblGrid>
                            <w:gridCol w:w="2160"/>
                          </w:tblGrid>
                          <w:tr w:rsidR="00536EE8" w:rsidRPr="000E787A" w14:paraId="7F0510C2" w14:textId="77777777" w:rsidTr="0085508D">
                            <w:tc>
                              <w:tcPr>
                                <w:tcW w:w="2160" w:type="dxa"/>
                              </w:tcPr>
                              <w:p w14:paraId="32443DD6" w14:textId="77777777" w:rsidR="00536EE8" w:rsidRPr="000E787A" w:rsidRDefault="00536EE8" w:rsidP="00191FCF">
                                <w:pPr>
                                  <w:pStyle w:val="Huisstijl-Adres"/>
                                  <w:rPr>
                                    <w:color w:val="auto"/>
                                  </w:rPr>
                                </w:pPr>
                              </w:p>
                            </w:tc>
                          </w:tr>
                          <w:tr w:rsidR="00536EE8" w:rsidRPr="000E787A" w14:paraId="1D279E84" w14:textId="77777777" w:rsidTr="0085508D">
                            <w:trPr>
                              <w:trHeight w:hRule="exact" w:val="200"/>
                            </w:trPr>
                            <w:tc>
                              <w:tcPr>
                                <w:tcW w:w="2160" w:type="dxa"/>
                              </w:tcPr>
                              <w:p w14:paraId="0060D067" w14:textId="77777777" w:rsidR="00536EE8" w:rsidRPr="000E787A" w:rsidRDefault="00536EE8" w:rsidP="00191FCF">
                                <w:pPr>
                                  <w:rPr>
                                    <w:color w:val="auto"/>
                                  </w:rPr>
                                </w:pPr>
                              </w:p>
                            </w:tc>
                          </w:tr>
                          <w:tr w:rsidR="00536EE8" w:rsidRPr="000E787A" w14:paraId="501D9FCD" w14:textId="77777777" w:rsidTr="0085508D">
                            <w:trPr>
                              <w:trHeight w:val="1740"/>
                            </w:trPr>
                            <w:tc>
                              <w:tcPr>
                                <w:tcW w:w="2160" w:type="dxa"/>
                              </w:tcPr>
                              <w:p w14:paraId="13F8F00B" w14:textId="77777777" w:rsidR="00536EE8" w:rsidRPr="000E787A" w:rsidRDefault="00536EE8" w:rsidP="00191FCF">
                                <w:pPr>
                                  <w:pStyle w:val="Huisstijl-Gegeven"/>
                                  <w:rPr>
                                    <w:color w:val="auto"/>
                                  </w:rPr>
                                </w:pPr>
                              </w:p>
                            </w:tc>
                          </w:tr>
                          <w:tr w:rsidR="00536EE8" w:rsidRPr="000E787A" w14:paraId="57C2154B" w14:textId="77777777" w:rsidTr="0085508D">
                            <w:trPr>
                              <w:trHeight w:val="930"/>
                            </w:trPr>
                            <w:tc>
                              <w:tcPr>
                                <w:tcW w:w="2160" w:type="dxa"/>
                              </w:tcPr>
                              <w:p w14:paraId="1B885218" w14:textId="77777777" w:rsidR="00536EE8" w:rsidRPr="000E787A" w:rsidRDefault="00536EE8" w:rsidP="00191FCF">
                                <w:pPr>
                                  <w:pStyle w:val="Huisstijl-Voorwaarden"/>
                                  <w:rPr>
                                    <w:color w:val="auto"/>
                                  </w:rPr>
                                </w:pPr>
                              </w:p>
                            </w:tc>
                          </w:tr>
                        </w:tbl>
                        <w:p w14:paraId="4BB7CF63" w14:textId="77777777" w:rsidR="00536EE8" w:rsidRPr="000E787A" w:rsidRDefault="00536EE8" w:rsidP="00191FCF">
                          <w:pPr>
                            <w:rPr>
                              <w:color w:val="auto"/>
                            </w:rPr>
                          </w:pPr>
                        </w:p>
                      </w:tc>
                    </w:tr>
                    <w:tr w:rsidR="00536EE8" w:rsidRPr="000E787A" w14:paraId="301AB280" w14:textId="77777777">
                      <w:trPr>
                        <w:trHeight w:val="3331"/>
                      </w:trPr>
                      <w:tc>
                        <w:tcPr>
                          <w:tcW w:w="2160" w:type="dxa"/>
                          <w:tcBorders>
                            <w:top w:val="nil"/>
                            <w:left w:val="nil"/>
                            <w:bottom w:val="nil"/>
                            <w:right w:val="nil"/>
                          </w:tcBorders>
                          <w:shd w:val="clear" w:color="auto" w:fill="auto"/>
                          <w:tcMar>
                            <w:top w:w="80" w:type="dxa"/>
                            <w:left w:w="80" w:type="dxa"/>
                            <w:bottom w:w="80" w:type="dxa"/>
                            <w:right w:w="80" w:type="dxa"/>
                          </w:tcMar>
                        </w:tcPr>
                        <w:tbl>
                          <w:tblPr>
                            <w:tblW w:w="0" w:type="auto"/>
                            <w:tblLayout w:type="fixed"/>
                            <w:tblCellMar>
                              <w:left w:w="0" w:type="dxa"/>
                              <w:right w:w="0" w:type="dxa"/>
                            </w:tblCellMar>
                            <w:tblLook w:val="0000" w:firstRow="0" w:lastRow="0" w:firstColumn="0" w:lastColumn="0" w:noHBand="0" w:noVBand="0"/>
                          </w:tblPr>
                          <w:tblGrid>
                            <w:gridCol w:w="2160"/>
                          </w:tblGrid>
                          <w:tr w:rsidR="00536EE8" w:rsidRPr="000E787A" w14:paraId="1C6C7318" w14:textId="77777777" w:rsidTr="0085508D">
                            <w:tc>
                              <w:tcPr>
                                <w:tcW w:w="2160" w:type="dxa"/>
                              </w:tcPr>
                              <w:p w14:paraId="29F0F825" w14:textId="77777777" w:rsidR="00536EE8" w:rsidRPr="000E787A" w:rsidRDefault="00536EE8" w:rsidP="00191FCF">
                                <w:pPr>
                                  <w:pStyle w:val="Huisstijl-Adres"/>
                                  <w:rPr>
                                    <w:color w:val="auto"/>
                                  </w:rPr>
                                </w:pPr>
                              </w:p>
                            </w:tc>
                          </w:tr>
                          <w:tr w:rsidR="00536EE8" w:rsidRPr="000E787A" w14:paraId="0AD0D147" w14:textId="77777777" w:rsidTr="0085508D">
                            <w:trPr>
                              <w:trHeight w:hRule="exact" w:val="200"/>
                            </w:trPr>
                            <w:tc>
                              <w:tcPr>
                                <w:tcW w:w="2160" w:type="dxa"/>
                              </w:tcPr>
                              <w:p w14:paraId="0788166C" w14:textId="77777777" w:rsidR="00536EE8" w:rsidRPr="000E787A" w:rsidRDefault="00536EE8" w:rsidP="00191FCF">
                                <w:pPr>
                                  <w:rPr>
                                    <w:color w:val="auto"/>
                                  </w:rPr>
                                </w:pPr>
                              </w:p>
                            </w:tc>
                          </w:tr>
                          <w:tr w:rsidR="00536EE8" w:rsidRPr="000E787A" w14:paraId="02DC244D" w14:textId="77777777" w:rsidTr="0085508D">
                            <w:trPr>
                              <w:trHeight w:val="1740"/>
                            </w:trPr>
                            <w:tc>
                              <w:tcPr>
                                <w:tcW w:w="2160" w:type="dxa"/>
                              </w:tcPr>
                              <w:p w14:paraId="07F9526F" w14:textId="77777777" w:rsidR="00536EE8" w:rsidRPr="000E787A" w:rsidRDefault="00536EE8" w:rsidP="00191FCF">
                                <w:pPr>
                                  <w:pStyle w:val="Huisstijl-Gegeven"/>
                                  <w:rPr>
                                    <w:color w:val="auto"/>
                                  </w:rPr>
                                </w:pPr>
                              </w:p>
                            </w:tc>
                          </w:tr>
                          <w:tr w:rsidR="00536EE8" w:rsidRPr="000E787A" w14:paraId="2B97AF46" w14:textId="77777777" w:rsidTr="0085508D">
                            <w:trPr>
                              <w:trHeight w:val="930"/>
                            </w:trPr>
                            <w:tc>
                              <w:tcPr>
                                <w:tcW w:w="2160" w:type="dxa"/>
                              </w:tcPr>
                              <w:p w14:paraId="52694562" w14:textId="77777777" w:rsidR="00536EE8" w:rsidRPr="000E787A" w:rsidRDefault="00536EE8" w:rsidP="00191FCF">
                                <w:pPr>
                                  <w:pStyle w:val="Huisstijl-Voorwaarden"/>
                                  <w:rPr>
                                    <w:color w:val="auto"/>
                                  </w:rPr>
                                </w:pPr>
                              </w:p>
                            </w:tc>
                          </w:tr>
                        </w:tbl>
                        <w:p w14:paraId="752BE5C5" w14:textId="77777777" w:rsidR="00536EE8" w:rsidRPr="000E787A" w:rsidRDefault="00536EE8" w:rsidP="00191FCF">
                          <w:pPr>
                            <w:rPr>
                              <w:color w:val="auto"/>
                            </w:rPr>
                          </w:pPr>
                        </w:p>
                      </w:tc>
                    </w:tr>
                    <w:tr w:rsidR="00536EE8" w:rsidRPr="000E787A" w14:paraId="27DF5156" w14:textId="77777777">
                      <w:trPr>
                        <w:trHeight w:val="770"/>
                      </w:trPr>
                      <w:tc>
                        <w:tcPr>
                          <w:tcW w:w="2160" w:type="dxa"/>
                          <w:tcBorders>
                            <w:top w:val="nil"/>
                            <w:left w:val="nil"/>
                            <w:bottom w:val="nil"/>
                            <w:right w:val="nil"/>
                          </w:tcBorders>
                          <w:shd w:val="clear" w:color="auto" w:fill="auto"/>
                          <w:tcMar>
                            <w:top w:w="80" w:type="dxa"/>
                            <w:left w:w="80" w:type="dxa"/>
                            <w:bottom w:w="80" w:type="dxa"/>
                            <w:right w:w="80" w:type="dxa"/>
                          </w:tcMar>
                        </w:tcPr>
                        <w:tbl>
                          <w:tblPr>
                            <w:tblW w:w="0" w:type="auto"/>
                            <w:tblLayout w:type="fixed"/>
                            <w:tblCellMar>
                              <w:left w:w="0" w:type="dxa"/>
                              <w:right w:w="0" w:type="dxa"/>
                            </w:tblCellMar>
                            <w:tblLook w:val="0000" w:firstRow="0" w:lastRow="0" w:firstColumn="0" w:lastColumn="0" w:noHBand="0" w:noVBand="0"/>
                          </w:tblPr>
                          <w:tblGrid>
                            <w:gridCol w:w="2160"/>
                          </w:tblGrid>
                          <w:tr w:rsidR="00536EE8" w:rsidRPr="000E787A" w14:paraId="31B57E54" w14:textId="77777777" w:rsidTr="0085508D">
                            <w:tc>
                              <w:tcPr>
                                <w:tcW w:w="2160" w:type="dxa"/>
                              </w:tcPr>
                              <w:p w14:paraId="0B3E9CC3" w14:textId="77777777" w:rsidR="00536EE8" w:rsidRPr="000E787A" w:rsidRDefault="00536EE8" w:rsidP="00191FCF">
                                <w:pPr>
                                  <w:pStyle w:val="Huisstijl-Adres"/>
                                  <w:rPr>
                                    <w:color w:val="auto"/>
                                  </w:rPr>
                                </w:pPr>
                                <w:r w:rsidRPr="000E787A">
                                  <w:rPr>
                                    <w:b/>
                                    <w:color w:val="auto"/>
                                  </w:rPr>
                                  <w:t>Naam dienstonderdeel</w:t>
                                </w:r>
                                <w:r w:rsidRPr="000E787A">
                                  <w:rPr>
                                    <w:b/>
                                    <w:color w:val="auto"/>
                                  </w:rPr>
                                  <w:br/>
                                </w:r>
                                <w:r w:rsidRPr="000E787A">
                                  <w:rPr>
                                    <w:color w:val="auto"/>
                                  </w:rPr>
                                  <w:t>Douane</w:t>
                                </w:r>
                              </w:p>
                              <w:p w14:paraId="7C10AA85" w14:textId="77777777" w:rsidR="00536EE8" w:rsidRPr="000E787A" w:rsidRDefault="00536EE8" w:rsidP="00191FCF">
                                <w:pPr>
                                  <w:pStyle w:val="Huisstijl-Adres"/>
                                  <w:rPr>
                                    <w:color w:val="auto"/>
                                    <w:u w:val="single"/>
                                  </w:rPr>
                                </w:pPr>
                                <w:r w:rsidRPr="000E787A">
                                  <w:rPr>
                                    <w:color w:val="auto"/>
                                  </w:rPr>
                                  <w:t>Laan op Zuid 45</w:t>
                                </w:r>
                                <w:r w:rsidRPr="000E787A">
                                  <w:rPr>
                                    <w:color w:val="auto"/>
                                  </w:rPr>
                                  <w:br/>
                                  <w:t xml:space="preserve">3072 DB Rotterdam </w:t>
                                </w:r>
                                <w:r w:rsidRPr="000E787A">
                                  <w:rPr>
                                    <w:color w:val="auto"/>
                                  </w:rPr>
                                  <w:br/>
                                  <w:t>Postbus 3070</w:t>
                                </w:r>
                                <w:r w:rsidRPr="000E787A">
                                  <w:rPr>
                                    <w:color w:val="auto"/>
                                  </w:rPr>
                                  <w:br/>
                                  <w:t>6401 DN Heerlen</w:t>
                                </w:r>
                                <w:r w:rsidRPr="000E787A">
                                  <w:rPr>
                                    <w:color w:val="auto"/>
                                  </w:rPr>
                                  <w:br/>
                                  <w:t>www.belastingdienst.nl</w:t>
                                </w:r>
                                <w:r w:rsidRPr="000E787A">
                                  <w:rPr>
                                    <w:color w:val="auto"/>
                                  </w:rPr>
                                  <w:br/>
                                </w:r>
                              </w:p>
                              <w:p w14:paraId="266AADAC" w14:textId="77777777" w:rsidR="00536EE8" w:rsidRPr="000E787A" w:rsidRDefault="00536EE8" w:rsidP="00191FCF">
                                <w:pPr>
                                  <w:pStyle w:val="Huisstijl-Adres"/>
                                  <w:rPr>
                                    <w:color w:val="auto"/>
                                  </w:rPr>
                                </w:pPr>
                                <w:r w:rsidRPr="000E787A">
                                  <w:rPr>
                                    <w:b/>
                                    <w:color w:val="auto"/>
                                  </w:rPr>
                                  <w:t>Contactpersoon</w:t>
                                </w:r>
                                <w:r w:rsidRPr="000E787A">
                                  <w:rPr>
                                    <w:b/>
                                    <w:color w:val="auto"/>
                                  </w:rPr>
                                  <w:br/>
                                </w:r>
                                <w:r w:rsidRPr="000E787A">
                                  <w:rPr>
                                    <w:color w:val="auto"/>
                                  </w:rPr>
                                  <w:t>R.K.W. Roelofs</w:t>
                                </w:r>
                                <w:r w:rsidRPr="000E787A">
                                  <w:rPr>
                                    <w:color w:val="auto"/>
                                  </w:rPr>
                                  <w:br/>
                                </w:r>
                                <w:r w:rsidRPr="000E787A">
                                  <w:rPr>
                                    <w:i/>
                                    <w:color w:val="auto"/>
                                  </w:rPr>
                                  <w:t>secretaris</w:t>
                                </w:r>
                              </w:p>
                              <w:p w14:paraId="659574FA" w14:textId="77777777" w:rsidR="00536EE8" w:rsidRPr="000E787A" w:rsidRDefault="00536EE8" w:rsidP="00191FCF">
                                <w:pPr>
                                  <w:pStyle w:val="Huisstijl-Adres"/>
                                  <w:rPr>
                                    <w:color w:val="auto"/>
                                  </w:rPr>
                                </w:pPr>
                                <w:r w:rsidRPr="000E787A">
                                  <w:rPr>
                                    <w:color w:val="auto"/>
                                  </w:rPr>
                                  <w:t>M 06 18 60 14 11</w:t>
                                </w:r>
                                <w:r w:rsidRPr="000E787A">
                                  <w:rPr>
                                    <w:color w:val="auto"/>
                                  </w:rPr>
                                  <w:br/>
                                  <w:t>rkw.roelofs@belastingdienst.nl</w:t>
                                </w:r>
                              </w:p>
                            </w:tc>
                          </w:tr>
                          <w:tr w:rsidR="00536EE8" w:rsidRPr="000E787A" w14:paraId="3D004676" w14:textId="77777777" w:rsidTr="0085508D">
                            <w:trPr>
                              <w:trHeight w:hRule="exact" w:val="200"/>
                            </w:trPr>
                            <w:tc>
                              <w:tcPr>
                                <w:tcW w:w="2160" w:type="dxa"/>
                              </w:tcPr>
                              <w:p w14:paraId="1ABC1863" w14:textId="77777777" w:rsidR="00536EE8" w:rsidRPr="000E787A" w:rsidRDefault="00536EE8" w:rsidP="00191FCF">
                                <w:pPr>
                                  <w:rPr>
                                    <w:color w:val="auto"/>
                                  </w:rPr>
                                </w:pPr>
                              </w:p>
                            </w:tc>
                          </w:tr>
                          <w:tr w:rsidR="00536EE8" w:rsidRPr="000E787A" w14:paraId="7CF76980" w14:textId="77777777" w:rsidTr="0085508D">
                            <w:trPr>
                              <w:trHeight w:val="1740"/>
                            </w:trPr>
                            <w:tc>
                              <w:tcPr>
                                <w:tcW w:w="2160" w:type="dxa"/>
                              </w:tcPr>
                              <w:p w14:paraId="4E9BF50F" w14:textId="77777777" w:rsidR="00536EE8" w:rsidRPr="000E787A" w:rsidRDefault="00536EE8" w:rsidP="00191FCF">
                                <w:pPr>
                                  <w:pStyle w:val="Huisstijl-Kopje"/>
                                  <w:rPr>
                                    <w:color w:val="auto"/>
                                    <w:lang w:val="nl-NL"/>
                                  </w:rPr>
                                </w:pPr>
                                <w:r w:rsidRPr="000E787A">
                                  <w:rPr>
                                    <w:color w:val="auto"/>
                                    <w:lang w:val="nl-NL"/>
                                  </w:rPr>
                                  <w:t>Datum</w:t>
                                </w:r>
                              </w:p>
                              <w:p w14:paraId="50151245" w14:textId="77777777" w:rsidR="00536EE8" w:rsidRPr="000E787A" w:rsidRDefault="00536EE8" w:rsidP="00191FCF">
                                <w:pPr>
                                  <w:pStyle w:val="Huisstijl-Gegeven"/>
                                  <w:rPr>
                                    <w:color w:val="auto"/>
                                  </w:rPr>
                                </w:pPr>
                                <w:r w:rsidRPr="000E787A">
                                  <w:rPr>
                                    <w:color w:val="auto"/>
                                  </w:rPr>
                                  <w:t>18-10-2018</w:t>
                                </w:r>
                              </w:p>
                              <w:p w14:paraId="536AC864" w14:textId="77777777" w:rsidR="00536EE8" w:rsidRPr="000E787A" w:rsidRDefault="00536EE8" w:rsidP="00191FCF">
                                <w:pPr>
                                  <w:pStyle w:val="Huisstijl-Kopje"/>
                                  <w:rPr>
                                    <w:color w:val="auto"/>
                                    <w:lang w:val="nl-NL"/>
                                  </w:rPr>
                                </w:pPr>
                                <w:r w:rsidRPr="000E787A">
                                  <w:rPr>
                                    <w:color w:val="auto"/>
                                    <w:lang w:val="nl-NL"/>
                                  </w:rPr>
                                  <w:t>Versienummer</w:t>
                                </w:r>
                              </w:p>
                              <w:p w14:paraId="429690AD" w14:textId="77777777" w:rsidR="00536EE8" w:rsidRPr="000E787A" w:rsidRDefault="00536EE8" w:rsidP="00191FCF">
                                <w:pPr>
                                  <w:pStyle w:val="Huisstijl-Gegeven"/>
                                  <w:rPr>
                                    <w:color w:val="auto"/>
                                  </w:rPr>
                                </w:pPr>
                                <w:r w:rsidRPr="000E787A">
                                  <w:rPr>
                                    <w:color w:val="auto"/>
                                  </w:rPr>
                                  <w:t>0.1</w:t>
                                </w:r>
                              </w:p>
                              <w:p w14:paraId="2539095A" w14:textId="77777777" w:rsidR="00536EE8" w:rsidRPr="000E787A" w:rsidRDefault="00536EE8" w:rsidP="00191FCF">
                                <w:pPr>
                                  <w:pStyle w:val="Huisstijl-Kopje"/>
                                  <w:rPr>
                                    <w:color w:val="auto"/>
                                    <w:lang w:val="nl-NL"/>
                                  </w:rPr>
                                </w:pPr>
                                <w:r w:rsidRPr="000E787A">
                                  <w:rPr>
                                    <w:color w:val="auto"/>
                                    <w:lang w:val="nl-NL"/>
                                  </w:rPr>
                                  <w:t>Referentienummer</w:t>
                                </w:r>
                              </w:p>
                              <w:p w14:paraId="182886A2" w14:textId="77777777" w:rsidR="00536EE8" w:rsidRPr="000E787A" w:rsidRDefault="00536EE8" w:rsidP="00191FCF">
                                <w:pPr>
                                  <w:pStyle w:val="Huisstijl-Gegeven"/>
                                  <w:rPr>
                                    <w:color w:val="auto"/>
                                  </w:rPr>
                                </w:pPr>
                              </w:p>
                              <w:p w14:paraId="65C1AC85" w14:textId="77777777" w:rsidR="00536EE8" w:rsidRPr="000E787A" w:rsidRDefault="00536EE8" w:rsidP="00191FCF">
                                <w:pPr>
                                  <w:pStyle w:val="Huisstijl-Kopje"/>
                                  <w:rPr>
                                    <w:color w:val="auto"/>
                                    <w:lang w:val="nl-NL"/>
                                  </w:rPr>
                                </w:pPr>
                                <w:r w:rsidRPr="000E787A">
                                  <w:rPr>
                                    <w:color w:val="auto"/>
                                    <w:lang w:val="nl-NL"/>
                                  </w:rPr>
                                  <w:t>Datum vaststelling</w:t>
                                </w:r>
                              </w:p>
                              <w:p w14:paraId="520468F2" w14:textId="77777777" w:rsidR="00536EE8" w:rsidRPr="000E787A" w:rsidRDefault="00536EE8" w:rsidP="00191FCF">
                                <w:pPr>
                                  <w:pStyle w:val="Huisstijl-Kopje"/>
                                  <w:rPr>
                                    <w:b w:val="0"/>
                                    <w:color w:val="auto"/>
                                    <w:lang w:val="nl-NL"/>
                                  </w:rPr>
                                </w:pPr>
                              </w:p>
                              <w:p w14:paraId="0E3AE4B5" w14:textId="77777777" w:rsidR="00536EE8" w:rsidRPr="000E787A" w:rsidRDefault="00536EE8" w:rsidP="00191FCF">
                                <w:pPr>
                                  <w:pStyle w:val="Huisstijl-Kopje"/>
                                  <w:rPr>
                                    <w:color w:val="auto"/>
                                    <w:lang w:val="nl-NL"/>
                                  </w:rPr>
                                </w:pPr>
                                <w:r w:rsidRPr="000E787A">
                                  <w:rPr>
                                    <w:color w:val="auto"/>
                                    <w:lang w:val="nl-NL"/>
                                  </w:rPr>
                                  <w:t>Vastgesteld door</w:t>
                                </w:r>
                              </w:p>
                              <w:p w14:paraId="0464B09A" w14:textId="77777777" w:rsidR="00536EE8" w:rsidRPr="000E787A" w:rsidRDefault="00536EE8" w:rsidP="00191FCF">
                                <w:pPr>
                                  <w:pStyle w:val="Huisstijl-Kopje"/>
                                  <w:rPr>
                                    <w:color w:val="auto"/>
                                    <w:lang w:val="nl-NL"/>
                                  </w:rPr>
                                </w:pPr>
                              </w:p>
                              <w:p w14:paraId="25D7A3F1" w14:textId="77777777" w:rsidR="00536EE8" w:rsidRPr="000E787A" w:rsidRDefault="00536EE8" w:rsidP="00191FCF">
                                <w:pPr>
                                  <w:pStyle w:val="Huisstijl-Kopje"/>
                                  <w:rPr>
                                    <w:color w:val="auto"/>
                                    <w:lang w:val="nl-NL"/>
                                  </w:rPr>
                                </w:pPr>
                                <w:r w:rsidRPr="000E787A">
                                  <w:rPr>
                                    <w:color w:val="auto"/>
                                    <w:lang w:val="nl-NL"/>
                                  </w:rPr>
                                  <w:t>Auteur</w:t>
                                </w:r>
                              </w:p>
                              <w:p w14:paraId="5CB91D88" w14:textId="77777777" w:rsidR="00536EE8" w:rsidRPr="000E787A" w:rsidRDefault="00536EE8" w:rsidP="00191FCF">
                                <w:pPr>
                                  <w:pStyle w:val="Huisstijl-Gegeven"/>
                                  <w:rPr>
                                    <w:color w:val="auto"/>
                                  </w:rPr>
                                </w:pPr>
                                <w:r w:rsidRPr="000E787A">
                                  <w:rPr>
                                    <w:color w:val="auto"/>
                                  </w:rPr>
                                  <w:t>Ron Roelofs</w:t>
                                </w:r>
                              </w:p>
                              <w:p w14:paraId="44AEC119" w14:textId="77777777" w:rsidR="00536EE8" w:rsidRPr="000E787A" w:rsidRDefault="00536EE8" w:rsidP="00191FCF">
                                <w:pPr>
                                  <w:pStyle w:val="Huisstijl-Kopje"/>
                                  <w:rPr>
                                    <w:color w:val="auto"/>
                                    <w:lang w:val="nl-NL"/>
                                  </w:rPr>
                                </w:pPr>
                                <w:r w:rsidRPr="000E787A">
                                  <w:rPr>
                                    <w:color w:val="auto"/>
                                    <w:lang w:val="nl-NL"/>
                                  </w:rPr>
                                  <w:t>Kopie aan</w:t>
                                </w:r>
                              </w:p>
                              <w:p w14:paraId="7F32BBFD" w14:textId="77777777" w:rsidR="00536EE8" w:rsidRPr="000E787A" w:rsidRDefault="00536EE8" w:rsidP="00191FCF">
                                <w:pPr>
                                  <w:pStyle w:val="Huisstijl-Gegeven"/>
                                  <w:rPr>
                                    <w:color w:val="auto"/>
                                  </w:rPr>
                                </w:pPr>
                              </w:p>
                              <w:p w14:paraId="5862C5EE" w14:textId="77777777" w:rsidR="00536EE8" w:rsidRPr="000E787A" w:rsidRDefault="00536EE8" w:rsidP="00191FCF">
                                <w:pPr>
                                  <w:pStyle w:val="Huisstijl-Kopje"/>
                                  <w:rPr>
                                    <w:color w:val="auto"/>
                                    <w:lang w:val="nl-NL"/>
                                  </w:rPr>
                                </w:pPr>
                                <w:r w:rsidRPr="000E787A">
                                  <w:rPr>
                                    <w:color w:val="auto"/>
                                    <w:lang w:val="nl-NL"/>
                                  </w:rPr>
                                  <w:t>Bijlagen</w:t>
                                </w:r>
                              </w:p>
                              <w:p w14:paraId="60502063" w14:textId="77777777" w:rsidR="00536EE8" w:rsidRPr="000E787A" w:rsidRDefault="00536EE8" w:rsidP="00191FCF">
                                <w:pPr>
                                  <w:pStyle w:val="Huisstijl-Gegeven"/>
                                  <w:rPr>
                                    <w:color w:val="auto"/>
                                  </w:rPr>
                                </w:pPr>
                                <w:r w:rsidRPr="000E787A">
                                  <w:rPr>
                                    <w:color w:val="auto"/>
                                  </w:rPr>
                                  <w:t>Bijlage 1 - actiepuntenlijst</w:t>
                                </w:r>
                              </w:p>
                            </w:tc>
                          </w:tr>
                          <w:tr w:rsidR="00536EE8" w:rsidRPr="000E787A" w14:paraId="5AF72C30" w14:textId="77777777" w:rsidTr="0085508D">
                            <w:trPr>
                              <w:trHeight w:val="930"/>
                            </w:trPr>
                            <w:tc>
                              <w:tcPr>
                                <w:tcW w:w="2160" w:type="dxa"/>
                              </w:tcPr>
                              <w:p w14:paraId="3A975726" w14:textId="77777777" w:rsidR="00536EE8" w:rsidRPr="000E787A" w:rsidRDefault="00536EE8" w:rsidP="00191FCF">
                                <w:pPr>
                                  <w:pStyle w:val="Huisstijl-Voorwaarden"/>
                                  <w:rPr>
                                    <w:color w:val="auto"/>
                                  </w:rPr>
                                </w:pPr>
                              </w:p>
                            </w:tc>
                          </w:tr>
                        </w:tbl>
                        <w:p w14:paraId="5767100B" w14:textId="77777777" w:rsidR="00536EE8" w:rsidRPr="000E787A" w:rsidRDefault="00536EE8" w:rsidP="00191FCF">
                          <w:pPr>
                            <w:rPr>
                              <w:color w:val="auto"/>
                            </w:rPr>
                          </w:pPr>
                        </w:p>
                      </w:tc>
                    </w:tr>
                  </w:tbl>
                  <w:p w14:paraId="3D4013D4" w14:textId="77777777" w:rsidR="00536EE8" w:rsidRPr="000E787A" w:rsidRDefault="00536EE8">
                    <w:pPr>
                      <w:rPr>
                        <w:color w:val="auto"/>
                      </w:rPr>
                    </w:pPr>
                  </w:p>
                </w:txbxContent>
              </v:textbox>
              <w10:wrap anchorx="page"/>
            </v:rect>
          </w:pict>
        </mc:Fallback>
      </mc:AlternateContent>
    </w:r>
    <w:r w:rsidRPr="002F6E3F">
      <w:rPr>
        <w:noProof/>
        <w:color w:val="auto"/>
        <w:sz w:val="24"/>
        <w:szCs w:val="24"/>
      </w:rPr>
      <mc:AlternateContent>
        <mc:Choice Requires="wps">
          <w:drawing>
            <wp:anchor distT="0" distB="0" distL="0" distR="0" simplePos="0" relativeHeight="251660288" behindDoc="1" locked="0" layoutInCell="1" allowOverlap="1" wp14:anchorId="00F232FC" wp14:editId="669A9266">
              <wp:simplePos x="0" y="0"/>
              <wp:positionH relativeFrom="page">
                <wp:posOffset>3448050</wp:posOffset>
              </wp:positionH>
              <wp:positionV relativeFrom="page">
                <wp:posOffset>-63500</wp:posOffset>
              </wp:positionV>
              <wp:extent cx="3810000" cy="1673861"/>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3810000" cy="1673861"/>
                      </a:xfrm>
                      <a:prstGeom prst="rect">
                        <a:avLst/>
                      </a:prstGeom>
                    </wps:spPr>
                    <wps:txbx>
                      <w:txbxContent>
                        <w:tbl>
                          <w:tblPr>
                            <w:tblStyle w:val="TableNormal"/>
                            <w:tblW w:w="6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7"/>
                            <w:gridCol w:w="5263"/>
                          </w:tblGrid>
                          <w:tr w:rsidR="00536EE8" w14:paraId="072B4041" w14:textId="77777777">
                            <w:trPr>
                              <w:trHeight w:val="2648"/>
                            </w:trPr>
                            <w:tc>
                              <w:tcPr>
                                <w:tcW w:w="737" w:type="dxa"/>
                                <w:tcBorders>
                                  <w:top w:val="nil"/>
                                  <w:left w:val="nil"/>
                                  <w:bottom w:val="nil"/>
                                  <w:right w:val="nil"/>
                                </w:tcBorders>
                                <w:shd w:val="clear" w:color="auto" w:fill="auto"/>
                                <w:tcMar>
                                  <w:top w:w="80" w:type="dxa"/>
                                  <w:left w:w="80" w:type="dxa"/>
                                  <w:bottom w:w="80" w:type="dxa"/>
                                  <w:right w:w="80" w:type="dxa"/>
                                </w:tcMar>
                              </w:tcPr>
                              <w:p w14:paraId="2B413ED6" w14:textId="77777777" w:rsidR="00536EE8" w:rsidRDefault="00536EE8">
                                <w:pPr>
                                  <w:spacing w:line="240" w:lineRule="auto"/>
                                </w:pPr>
                              </w:p>
                            </w:tc>
                            <w:tc>
                              <w:tcPr>
                                <w:tcW w:w="5263" w:type="dxa"/>
                                <w:tcBorders>
                                  <w:top w:val="nil"/>
                                  <w:left w:val="nil"/>
                                  <w:bottom w:val="nil"/>
                                  <w:right w:val="nil"/>
                                </w:tcBorders>
                                <w:shd w:val="clear" w:color="auto" w:fill="auto"/>
                                <w:tcMar>
                                  <w:top w:w="80" w:type="dxa"/>
                                  <w:left w:w="80" w:type="dxa"/>
                                  <w:bottom w:w="80" w:type="dxa"/>
                                  <w:right w:w="80" w:type="dxa"/>
                                </w:tcMar>
                              </w:tcPr>
                              <w:p w14:paraId="011469CB" w14:textId="77777777" w:rsidR="00536EE8" w:rsidRDefault="00536EE8">
                                <w:pPr>
                                  <w:spacing w:line="240" w:lineRule="auto"/>
                                </w:pPr>
                              </w:p>
                            </w:tc>
                          </w:tr>
                        </w:tbl>
                        <w:p w14:paraId="214CB73D" w14:textId="77777777" w:rsidR="00536EE8" w:rsidRDefault="00536EE8"/>
                      </w:txbxContent>
                    </wps:txbx>
                    <wps:bodyPr lIns="0" tIns="0" rIns="0" bIns="0">
                      <a:spAutoFit/>
                    </wps:bodyPr>
                  </wps:wsp>
                </a:graphicData>
              </a:graphic>
            </wp:anchor>
          </w:drawing>
        </mc:Choice>
        <mc:Fallback>
          <w:pict>
            <v:rect w14:anchorId="00F232FC" id="_x0000_s1027" style="position:absolute;margin-left:271.5pt;margin-top:-5pt;width:300pt;height:131.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" filled="f" stroked="f">
              <v:textbox style="mso-fit-shape-to-text:t" inset="0,0,0,0">
                <w:txbxContent>
                  <w:tbl>
                    <w:tblPr>
                      <w:tblStyle w:val="TableNormal"/>
                      <w:tblW w:w="6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7"/>
                      <w:gridCol w:w="5263"/>
                    </w:tblGrid>
                    <w:tr w:rsidR="00536EE8" w14:paraId="072B4041" w14:textId="77777777">
                      <w:trPr>
                        <w:trHeight w:val="2648"/>
                      </w:trPr>
                      <w:tc>
                        <w:tcPr>
                          <w:tcW w:w="737" w:type="dxa"/>
                          <w:tcBorders>
                            <w:top w:val="nil"/>
                            <w:left w:val="nil"/>
                            <w:bottom w:val="nil"/>
                            <w:right w:val="nil"/>
                          </w:tcBorders>
                          <w:shd w:val="clear" w:color="auto" w:fill="auto"/>
                          <w:tcMar>
                            <w:top w:w="80" w:type="dxa"/>
                            <w:left w:w="80" w:type="dxa"/>
                            <w:bottom w:w="80" w:type="dxa"/>
                            <w:right w:w="80" w:type="dxa"/>
                          </w:tcMar>
                        </w:tcPr>
                        <w:p w14:paraId="2B413ED6" w14:textId="77777777" w:rsidR="00536EE8" w:rsidRDefault="00536EE8">
                          <w:pPr>
                            <w:spacing w:line="240" w:lineRule="auto"/>
                          </w:pPr>
                        </w:p>
                      </w:tc>
                      <w:tc>
                        <w:tcPr>
                          <w:tcW w:w="5263" w:type="dxa"/>
                          <w:tcBorders>
                            <w:top w:val="nil"/>
                            <w:left w:val="nil"/>
                            <w:bottom w:val="nil"/>
                            <w:right w:val="nil"/>
                          </w:tcBorders>
                          <w:shd w:val="clear" w:color="auto" w:fill="auto"/>
                          <w:tcMar>
                            <w:top w:w="80" w:type="dxa"/>
                            <w:left w:w="80" w:type="dxa"/>
                            <w:bottom w:w="80" w:type="dxa"/>
                            <w:right w:w="80" w:type="dxa"/>
                          </w:tcMar>
                        </w:tcPr>
                        <w:p w14:paraId="011469CB" w14:textId="77777777" w:rsidR="00536EE8" w:rsidRDefault="00536EE8">
                          <w:pPr>
                            <w:spacing w:line="240" w:lineRule="auto"/>
                          </w:pPr>
                        </w:p>
                      </w:tc>
                    </w:tr>
                  </w:tbl>
                  <w:p w14:paraId="214CB73D" w14:textId="77777777" w:rsidR="00536EE8" w:rsidRDefault="00536EE8"/>
                </w:txbxContent>
              </v:textbox>
              <w10:wrap anchorx="page" anchory="page"/>
            </v:rect>
          </w:pict>
        </mc:Fallback>
      </mc:AlternateContent>
    </w:r>
  </w:p>
  <w:p w14:paraId="23C67C7D" w14:textId="77777777" w:rsidR="00536EE8" w:rsidRPr="002F6E3F" w:rsidRDefault="00536EE8">
    <w:pPr>
      <w:rPr>
        <w:color w:val="auto"/>
        <w:u w:color="FF0000"/>
      </w:rPr>
    </w:pPr>
  </w:p>
  <w:p w14:paraId="10A28634" w14:textId="77777777" w:rsidR="00536EE8" w:rsidRPr="002F6E3F" w:rsidRDefault="00536EE8">
    <w:pPr>
      <w:rPr>
        <w:color w:val="auto"/>
      </w:rPr>
    </w:pPr>
    <w:r w:rsidRPr="002F6E3F">
      <w:rPr>
        <w:color w:val="auto"/>
      </w:rPr>
      <w:t xml:space="preserve">Aan de leden van de werkgroep ODB Actueel </w:t>
    </w:r>
  </w:p>
  <w:p w14:paraId="4603349C" w14:textId="77777777" w:rsidR="00536EE8" w:rsidRPr="002F6E3F" w:rsidRDefault="00536EE8">
    <w:pPr>
      <w:rPr>
        <w:color w:val="auto"/>
      </w:rPr>
    </w:pPr>
  </w:p>
  <w:p w14:paraId="04061599" w14:textId="77777777" w:rsidR="00536EE8" w:rsidRPr="002F6E3F" w:rsidRDefault="00536EE8" w:rsidP="005212CC">
    <w:pPr>
      <w:tabs>
        <w:tab w:val="left" w:pos="4726"/>
        <w:tab w:val="left" w:pos="5130"/>
      </w:tabs>
      <w:rPr>
        <w:color w:val="auto"/>
      </w:rPr>
    </w:pPr>
    <w:r w:rsidRPr="002F6E3F">
      <w:rPr>
        <w:color w:val="auto"/>
      </w:rPr>
      <w:tab/>
    </w:r>
    <w:r w:rsidRPr="002F6E3F">
      <w:rPr>
        <w:color w:val="auto"/>
      </w:rPr>
      <w:tab/>
    </w:r>
  </w:p>
  <w:p w14:paraId="787748A6" w14:textId="77777777" w:rsidR="00536EE8" w:rsidRPr="002F6E3F" w:rsidRDefault="00536EE8">
    <w:pPr>
      <w:tabs>
        <w:tab w:val="left" w:pos="4309"/>
      </w:tabs>
      <w:rPr>
        <w:color w:val="auto"/>
      </w:rPr>
    </w:pPr>
    <w:r w:rsidRPr="002F6E3F">
      <w:rPr>
        <w:color w:val="auto"/>
      </w:rPr>
      <w:tab/>
    </w:r>
  </w:p>
  <w:p w14:paraId="132AFFBE" w14:textId="77777777" w:rsidR="00536EE8" w:rsidRPr="002F6E3F" w:rsidRDefault="00536EE8" w:rsidP="00E07DFD">
    <w:pPr>
      <w:tabs>
        <w:tab w:val="left" w:pos="227"/>
        <w:tab w:val="left" w:pos="454"/>
        <w:tab w:val="left" w:pos="681"/>
        <w:tab w:val="left" w:pos="908"/>
        <w:tab w:val="left" w:pos="1135"/>
        <w:tab w:val="left" w:pos="1362"/>
        <w:tab w:val="left" w:pos="1589"/>
        <w:tab w:val="left" w:pos="1816"/>
        <w:tab w:val="left" w:pos="2043"/>
        <w:tab w:val="left" w:pos="6257"/>
      </w:tabs>
      <w:rPr>
        <w:color w:val="auto"/>
      </w:rPr>
    </w:pPr>
    <w:r w:rsidRPr="002F6E3F">
      <w:rPr>
        <w:noProof/>
        <w:color w:val="auto"/>
      </w:rPr>
      <w:drawing>
        <wp:inline distT="0" distB="0" distL="0" distR="0" wp14:anchorId="52EF5216" wp14:editId="422CFE25">
          <wp:extent cx="1209675" cy="533400"/>
          <wp:effectExtent l="0" t="0" r="0" b="0"/>
          <wp:docPr id="787235468" name="officeArt object" descr="Verslag"/>
          <wp:cNvGraphicFramePr/>
          <a:graphic xmlns:a="http://schemas.openxmlformats.org/drawingml/2006/main">
            <a:graphicData uri="http://schemas.openxmlformats.org/drawingml/2006/picture">
              <pic:pic xmlns:pic="http://schemas.openxmlformats.org/drawingml/2006/picture">
                <pic:nvPicPr>
                  <pic:cNvPr id="1073741825" name="Verslag" descr="Verslag"/>
                  <pic:cNvPicPr>
                    <a:picLocks noChangeAspect="1"/>
                  </pic:cNvPicPr>
                </pic:nvPicPr>
                <pic:blipFill>
                  <a:blip r:embed="rId2"/>
                  <a:stretch>
                    <a:fillRect/>
                  </a:stretch>
                </pic:blipFill>
                <pic:spPr>
                  <a:xfrm>
                    <a:off x="0" y="0"/>
                    <a:ext cx="1209675" cy="533400"/>
                  </a:xfrm>
                  <a:prstGeom prst="rect">
                    <a:avLst/>
                  </a:prstGeom>
                  <a:ln w="12700" cap="flat">
                    <a:noFill/>
                    <a:miter lim="400000"/>
                  </a:ln>
                  <a:effectLst/>
                </pic:spPr>
              </pic:pic>
            </a:graphicData>
          </a:graphic>
        </wp:inline>
      </w:drawing>
    </w:r>
    <w:r w:rsidRPr="002F6E3F">
      <w:rPr>
        <w:color w:val="auto"/>
      </w:rPr>
      <w:tab/>
    </w:r>
    <w:r w:rsidRPr="002F6E3F">
      <w:rPr>
        <w:color w:val="auto"/>
      </w:rPr>
      <w:tab/>
    </w:r>
  </w:p>
  <w:p w14:paraId="73A1E42D" w14:textId="46F39E27" w:rsidR="00536EE8" w:rsidRPr="002F6E3F" w:rsidRDefault="00536EE8">
    <w:pPr>
      <w:rPr>
        <w:color w:val="auto"/>
      </w:rPr>
    </w:pPr>
    <w:r w:rsidRPr="002F6E3F">
      <w:rPr>
        <w:color w:val="auto"/>
      </w:rPr>
      <w:tab/>
    </w:r>
    <w:r>
      <w:rPr>
        <w:color w:val="auto"/>
        <w:sz w:val="24"/>
        <w:szCs w:val="24"/>
      </w:rPr>
      <w:t xml:space="preserve">werkgroep ODB Actueel </w:t>
    </w:r>
    <w:r w:rsidR="00C85DE5">
      <w:rPr>
        <w:color w:val="auto"/>
        <w:sz w:val="24"/>
        <w:szCs w:val="24"/>
      </w:rPr>
      <w:t>16-07-2025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5CC785E"/>
    <w:lvl w:ilvl="0">
      <w:start w:val="1"/>
      <w:numFmt w:val="decimal"/>
      <w:pStyle w:val="Lijstnummering"/>
      <w:lvlText w:val="%1"/>
      <w:lvlJc w:val="left"/>
      <w:pPr>
        <w:tabs>
          <w:tab w:val="num" w:pos="227"/>
        </w:tabs>
        <w:ind w:left="227" w:hanging="227"/>
      </w:pPr>
      <w:rPr>
        <w:rFonts w:hint="default"/>
      </w:rPr>
    </w:lvl>
  </w:abstractNum>
  <w:abstractNum w:abstractNumId="1" w15:restartNumberingAfterBreak="0">
    <w:nsid w:val="00000001"/>
    <w:multiLevelType w:val="hybridMultilevel"/>
    <w:tmpl w:val="00000001"/>
    <w:lvl w:ilvl="0" w:tplc="CB62243A">
      <w:start w:val="1"/>
      <w:numFmt w:val="bullet"/>
      <w:lvlText w:val=""/>
      <w:lvlJc w:val="left"/>
      <w:pPr>
        <w:tabs>
          <w:tab w:val="num" w:pos="720"/>
        </w:tabs>
        <w:ind w:left="720" w:hanging="360"/>
      </w:pPr>
      <w:rPr>
        <w:rFonts w:ascii="Symbol" w:hAnsi="Symbol"/>
      </w:rPr>
    </w:lvl>
    <w:lvl w:ilvl="1" w:tplc="394A2220">
      <w:start w:val="1"/>
      <w:numFmt w:val="bullet"/>
      <w:lvlText w:val="o"/>
      <w:lvlJc w:val="left"/>
      <w:pPr>
        <w:tabs>
          <w:tab w:val="num" w:pos="1440"/>
        </w:tabs>
        <w:ind w:left="1440" w:hanging="360"/>
      </w:pPr>
      <w:rPr>
        <w:rFonts w:ascii="Courier New" w:hAnsi="Courier New"/>
      </w:rPr>
    </w:lvl>
    <w:lvl w:ilvl="2" w:tplc="6EFC2DC6">
      <w:start w:val="1"/>
      <w:numFmt w:val="bullet"/>
      <w:lvlText w:val=""/>
      <w:lvlJc w:val="left"/>
      <w:pPr>
        <w:tabs>
          <w:tab w:val="num" w:pos="2160"/>
        </w:tabs>
        <w:ind w:left="2160" w:hanging="360"/>
      </w:pPr>
      <w:rPr>
        <w:rFonts w:ascii="Wingdings" w:hAnsi="Wingdings"/>
      </w:rPr>
    </w:lvl>
    <w:lvl w:ilvl="3" w:tplc="923EBD58">
      <w:start w:val="1"/>
      <w:numFmt w:val="bullet"/>
      <w:lvlText w:val=""/>
      <w:lvlJc w:val="left"/>
      <w:pPr>
        <w:tabs>
          <w:tab w:val="num" w:pos="2880"/>
        </w:tabs>
        <w:ind w:left="2880" w:hanging="360"/>
      </w:pPr>
      <w:rPr>
        <w:rFonts w:ascii="Symbol" w:hAnsi="Symbol"/>
      </w:rPr>
    </w:lvl>
    <w:lvl w:ilvl="4" w:tplc="7D3E2AAA">
      <w:start w:val="1"/>
      <w:numFmt w:val="bullet"/>
      <w:lvlText w:val="o"/>
      <w:lvlJc w:val="left"/>
      <w:pPr>
        <w:tabs>
          <w:tab w:val="num" w:pos="3600"/>
        </w:tabs>
        <w:ind w:left="3600" w:hanging="360"/>
      </w:pPr>
      <w:rPr>
        <w:rFonts w:ascii="Courier New" w:hAnsi="Courier New"/>
      </w:rPr>
    </w:lvl>
    <w:lvl w:ilvl="5" w:tplc="4B24F29A">
      <w:start w:val="1"/>
      <w:numFmt w:val="bullet"/>
      <w:lvlText w:val=""/>
      <w:lvlJc w:val="left"/>
      <w:pPr>
        <w:tabs>
          <w:tab w:val="num" w:pos="4320"/>
        </w:tabs>
        <w:ind w:left="4320" w:hanging="360"/>
      </w:pPr>
      <w:rPr>
        <w:rFonts w:ascii="Wingdings" w:hAnsi="Wingdings"/>
      </w:rPr>
    </w:lvl>
    <w:lvl w:ilvl="6" w:tplc="8B6C0F5E">
      <w:start w:val="1"/>
      <w:numFmt w:val="bullet"/>
      <w:lvlText w:val=""/>
      <w:lvlJc w:val="left"/>
      <w:pPr>
        <w:tabs>
          <w:tab w:val="num" w:pos="5040"/>
        </w:tabs>
        <w:ind w:left="5040" w:hanging="360"/>
      </w:pPr>
      <w:rPr>
        <w:rFonts w:ascii="Symbol" w:hAnsi="Symbol"/>
      </w:rPr>
    </w:lvl>
    <w:lvl w:ilvl="7" w:tplc="EE4EE460">
      <w:start w:val="1"/>
      <w:numFmt w:val="bullet"/>
      <w:lvlText w:val="o"/>
      <w:lvlJc w:val="left"/>
      <w:pPr>
        <w:tabs>
          <w:tab w:val="num" w:pos="5760"/>
        </w:tabs>
        <w:ind w:left="5760" w:hanging="360"/>
      </w:pPr>
      <w:rPr>
        <w:rFonts w:ascii="Courier New" w:hAnsi="Courier New"/>
      </w:rPr>
    </w:lvl>
    <w:lvl w:ilvl="8" w:tplc="E0D0300A">
      <w:start w:val="1"/>
      <w:numFmt w:val="bullet"/>
      <w:lvlText w:val=""/>
      <w:lvlJc w:val="left"/>
      <w:pPr>
        <w:tabs>
          <w:tab w:val="num" w:pos="6480"/>
        </w:tabs>
        <w:ind w:left="6480" w:hanging="360"/>
      </w:pPr>
      <w:rPr>
        <w:rFonts w:ascii="Wingdings" w:hAnsi="Wingdings"/>
      </w:rPr>
    </w:lvl>
  </w:abstractNum>
  <w:abstractNum w:abstractNumId="2" w15:restartNumberingAfterBreak="0">
    <w:nsid w:val="02D427BD"/>
    <w:multiLevelType w:val="hybridMultilevel"/>
    <w:tmpl w:val="5E1CC436"/>
    <w:lvl w:ilvl="0" w:tplc="125EF158">
      <w:start w:val="4"/>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E82C9D"/>
    <w:multiLevelType w:val="hybridMultilevel"/>
    <w:tmpl w:val="75746A14"/>
    <w:lvl w:ilvl="0" w:tplc="2328269A">
      <w:numFmt w:val="bullet"/>
      <w:lvlText w:val="•"/>
      <w:lvlJc w:val="left"/>
      <w:pPr>
        <w:ind w:left="1080" w:hanging="720"/>
      </w:pPr>
      <w:rPr>
        <w:rFonts w:ascii="Verdana" w:eastAsia="Arial Unicode MS"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8373FE"/>
    <w:multiLevelType w:val="hybridMultilevel"/>
    <w:tmpl w:val="F1E6B216"/>
    <w:lvl w:ilvl="0" w:tplc="B63C92C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6643B8"/>
    <w:multiLevelType w:val="hybridMultilevel"/>
    <w:tmpl w:val="F774A5AE"/>
    <w:lvl w:ilvl="0" w:tplc="9704FED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C05A18"/>
    <w:multiLevelType w:val="hybridMultilevel"/>
    <w:tmpl w:val="9AFC1DDA"/>
    <w:lvl w:ilvl="0" w:tplc="1352B68C">
      <w:start w:val="2"/>
      <w:numFmt w:val="decimal"/>
      <w:lvlText w:val="%1."/>
      <w:lvlJc w:val="left"/>
      <w:pPr>
        <w:ind w:left="814" w:hanging="360"/>
      </w:pPr>
      <w:rPr>
        <w:rFonts w:hint="default"/>
      </w:rPr>
    </w:lvl>
    <w:lvl w:ilvl="1" w:tplc="04130019" w:tentative="1">
      <w:start w:val="1"/>
      <w:numFmt w:val="lowerLetter"/>
      <w:lvlText w:val="%2."/>
      <w:lvlJc w:val="left"/>
      <w:pPr>
        <w:ind w:left="1534" w:hanging="360"/>
      </w:pPr>
    </w:lvl>
    <w:lvl w:ilvl="2" w:tplc="0413001B" w:tentative="1">
      <w:start w:val="1"/>
      <w:numFmt w:val="lowerRoman"/>
      <w:lvlText w:val="%3."/>
      <w:lvlJc w:val="right"/>
      <w:pPr>
        <w:ind w:left="2254" w:hanging="180"/>
      </w:pPr>
    </w:lvl>
    <w:lvl w:ilvl="3" w:tplc="0413000F" w:tentative="1">
      <w:start w:val="1"/>
      <w:numFmt w:val="decimal"/>
      <w:lvlText w:val="%4."/>
      <w:lvlJc w:val="left"/>
      <w:pPr>
        <w:ind w:left="2974" w:hanging="360"/>
      </w:pPr>
    </w:lvl>
    <w:lvl w:ilvl="4" w:tplc="04130019" w:tentative="1">
      <w:start w:val="1"/>
      <w:numFmt w:val="lowerLetter"/>
      <w:lvlText w:val="%5."/>
      <w:lvlJc w:val="left"/>
      <w:pPr>
        <w:ind w:left="3694" w:hanging="360"/>
      </w:pPr>
    </w:lvl>
    <w:lvl w:ilvl="5" w:tplc="0413001B" w:tentative="1">
      <w:start w:val="1"/>
      <w:numFmt w:val="lowerRoman"/>
      <w:lvlText w:val="%6."/>
      <w:lvlJc w:val="right"/>
      <w:pPr>
        <w:ind w:left="4414" w:hanging="180"/>
      </w:pPr>
    </w:lvl>
    <w:lvl w:ilvl="6" w:tplc="0413000F" w:tentative="1">
      <w:start w:val="1"/>
      <w:numFmt w:val="decimal"/>
      <w:lvlText w:val="%7."/>
      <w:lvlJc w:val="left"/>
      <w:pPr>
        <w:ind w:left="5134" w:hanging="360"/>
      </w:pPr>
    </w:lvl>
    <w:lvl w:ilvl="7" w:tplc="04130019" w:tentative="1">
      <w:start w:val="1"/>
      <w:numFmt w:val="lowerLetter"/>
      <w:lvlText w:val="%8."/>
      <w:lvlJc w:val="left"/>
      <w:pPr>
        <w:ind w:left="5854" w:hanging="360"/>
      </w:pPr>
    </w:lvl>
    <w:lvl w:ilvl="8" w:tplc="0413001B" w:tentative="1">
      <w:start w:val="1"/>
      <w:numFmt w:val="lowerRoman"/>
      <w:lvlText w:val="%9."/>
      <w:lvlJc w:val="right"/>
      <w:pPr>
        <w:ind w:left="6574" w:hanging="180"/>
      </w:pPr>
    </w:lvl>
  </w:abstractNum>
  <w:abstractNum w:abstractNumId="8" w15:restartNumberingAfterBreak="0">
    <w:nsid w:val="21225DD1"/>
    <w:multiLevelType w:val="hybridMultilevel"/>
    <w:tmpl w:val="078606EA"/>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9" w15:restartNumberingAfterBreak="0">
    <w:nsid w:val="347816F9"/>
    <w:multiLevelType w:val="hybridMultilevel"/>
    <w:tmpl w:val="B5B8D730"/>
    <w:lvl w:ilvl="0" w:tplc="1F0EAB92">
      <w:start w:val="4"/>
      <w:numFmt w:val="bullet"/>
      <w:lvlText w:val="-"/>
      <w:lvlJc w:val="left"/>
      <w:pPr>
        <w:ind w:left="252" w:hanging="360"/>
      </w:pPr>
      <w:rPr>
        <w:rFonts w:ascii="Verdana" w:eastAsia="Times New Roman" w:hAnsi="Verdana" w:cs="Arial Unicode MS" w:hint="default"/>
      </w:rPr>
    </w:lvl>
    <w:lvl w:ilvl="1" w:tplc="04130003" w:tentative="1">
      <w:start w:val="1"/>
      <w:numFmt w:val="bullet"/>
      <w:lvlText w:val="o"/>
      <w:lvlJc w:val="left"/>
      <w:pPr>
        <w:ind w:left="972" w:hanging="360"/>
      </w:pPr>
      <w:rPr>
        <w:rFonts w:ascii="Courier New" w:hAnsi="Courier New" w:cs="Courier New" w:hint="default"/>
      </w:rPr>
    </w:lvl>
    <w:lvl w:ilvl="2" w:tplc="04130005" w:tentative="1">
      <w:start w:val="1"/>
      <w:numFmt w:val="bullet"/>
      <w:lvlText w:val=""/>
      <w:lvlJc w:val="left"/>
      <w:pPr>
        <w:ind w:left="1692" w:hanging="360"/>
      </w:pPr>
      <w:rPr>
        <w:rFonts w:ascii="Wingdings" w:hAnsi="Wingdings" w:hint="default"/>
      </w:rPr>
    </w:lvl>
    <w:lvl w:ilvl="3" w:tplc="04130001" w:tentative="1">
      <w:start w:val="1"/>
      <w:numFmt w:val="bullet"/>
      <w:lvlText w:val=""/>
      <w:lvlJc w:val="left"/>
      <w:pPr>
        <w:ind w:left="2412" w:hanging="360"/>
      </w:pPr>
      <w:rPr>
        <w:rFonts w:ascii="Symbol" w:hAnsi="Symbol" w:hint="default"/>
      </w:rPr>
    </w:lvl>
    <w:lvl w:ilvl="4" w:tplc="04130003" w:tentative="1">
      <w:start w:val="1"/>
      <w:numFmt w:val="bullet"/>
      <w:lvlText w:val="o"/>
      <w:lvlJc w:val="left"/>
      <w:pPr>
        <w:ind w:left="3132" w:hanging="360"/>
      </w:pPr>
      <w:rPr>
        <w:rFonts w:ascii="Courier New" w:hAnsi="Courier New" w:cs="Courier New" w:hint="default"/>
      </w:rPr>
    </w:lvl>
    <w:lvl w:ilvl="5" w:tplc="04130005" w:tentative="1">
      <w:start w:val="1"/>
      <w:numFmt w:val="bullet"/>
      <w:lvlText w:val=""/>
      <w:lvlJc w:val="left"/>
      <w:pPr>
        <w:ind w:left="3852" w:hanging="360"/>
      </w:pPr>
      <w:rPr>
        <w:rFonts w:ascii="Wingdings" w:hAnsi="Wingdings" w:hint="default"/>
      </w:rPr>
    </w:lvl>
    <w:lvl w:ilvl="6" w:tplc="04130001" w:tentative="1">
      <w:start w:val="1"/>
      <w:numFmt w:val="bullet"/>
      <w:lvlText w:val=""/>
      <w:lvlJc w:val="left"/>
      <w:pPr>
        <w:ind w:left="4572" w:hanging="360"/>
      </w:pPr>
      <w:rPr>
        <w:rFonts w:ascii="Symbol" w:hAnsi="Symbol" w:hint="default"/>
      </w:rPr>
    </w:lvl>
    <w:lvl w:ilvl="7" w:tplc="04130003" w:tentative="1">
      <w:start w:val="1"/>
      <w:numFmt w:val="bullet"/>
      <w:lvlText w:val="o"/>
      <w:lvlJc w:val="left"/>
      <w:pPr>
        <w:ind w:left="5292" w:hanging="360"/>
      </w:pPr>
      <w:rPr>
        <w:rFonts w:ascii="Courier New" w:hAnsi="Courier New" w:cs="Courier New" w:hint="default"/>
      </w:rPr>
    </w:lvl>
    <w:lvl w:ilvl="8" w:tplc="04130005" w:tentative="1">
      <w:start w:val="1"/>
      <w:numFmt w:val="bullet"/>
      <w:lvlText w:val=""/>
      <w:lvlJc w:val="left"/>
      <w:pPr>
        <w:ind w:left="6012" w:hanging="360"/>
      </w:pPr>
      <w:rPr>
        <w:rFonts w:ascii="Wingdings" w:hAnsi="Wingdings" w:hint="default"/>
      </w:rPr>
    </w:lvl>
  </w:abstractNum>
  <w:abstractNum w:abstractNumId="10" w15:restartNumberingAfterBreak="0">
    <w:nsid w:val="3DE82258"/>
    <w:multiLevelType w:val="hybridMultilevel"/>
    <w:tmpl w:val="67FED0E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B126B1"/>
    <w:multiLevelType w:val="hybridMultilevel"/>
    <w:tmpl w:val="91922B46"/>
    <w:lvl w:ilvl="0" w:tplc="8C841BA0">
      <w:start w:val="3"/>
      <w:numFmt w:val="decimal"/>
      <w:lvlText w:val="%1"/>
      <w:lvlJc w:val="left"/>
      <w:pPr>
        <w:ind w:left="814" w:hanging="360"/>
      </w:pPr>
      <w:rPr>
        <w:rFonts w:hint="default"/>
        <w:b/>
        <w:i w:val="0"/>
      </w:rPr>
    </w:lvl>
    <w:lvl w:ilvl="1" w:tplc="2CF404D4">
      <w:start w:val="1"/>
      <w:numFmt w:val="decimal"/>
      <w:lvlText w:val="%2."/>
      <w:lvlJc w:val="left"/>
      <w:pPr>
        <w:ind w:left="1534" w:hanging="360"/>
      </w:pPr>
      <w:rPr>
        <w:color w:val="auto"/>
      </w:rPr>
    </w:lvl>
    <w:lvl w:ilvl="2" w:tplc="9CD4F94C">
      <w:start w:val="1"/>
      <w:numFmt w:val="decimal"/>
      <w:lvlText w:val="%3-"/>
      <w:lvlJc w:val="left"/>
      <w:pPr>
        <w:ind w:left="2434" w:hanging="360"/>
      </w:pPr>
      <w:rPr>
        <w:rFonts w:hint="default"/>
      </w:rPr>
    </w:lvl>
    <w:lvl w:ilvl="3" w:tplc="0413000F" w:tentative="1">
      <w:start w:val="1"/>
      <w:numFmt w:val="decimal"/>
      <w:lvlText w:val="%4."/>
      <w:lvlJc w:val="left"/>
      <w:pPr>
        <w:ind w:left="2974" w:hanging="360"/>
      </w:pPr>
    </w:lvl>
    <w:lvl w:ilvl="4" w:tplc="04130019" w:tentative="1">
      <w:start w:val="1"/>
      <w:numFmt w:val="lowerLetter"/>
      <w:lvlText w:val="%5."/>
      <w:lvlJc w:val="left"/>
      <w:pPr>
        <w:ind w:left="3694" w:hanging="360"/>
      </w:pPr>
    </w:lvl>
    <w:lvl w:ilvl="5" w:tplc="0413001B" w:tentative="1">
      <w:start w:val="1"/>
      <w:numFmt w:val="lowerRoman"/>
      <w:lvlText w:val="%6."/>
      <w:lvlJc w:val="right"/>
      <w:pPr>
        <w:ind w:left="4414" w:hanging="180"/>
      </w:pPr>
    </w:lvl>
    <w:lvl w:ilvl="6" w:tplc="0413000F" w:tentative="1">
      <w:start w:val="1"/>
      <w:numFmt w:val="decimal"/>
      <w:lvlText w:val="%7."/>
      <w:lvlJc w:val="left"/>
      <w:pPr>
        <w:ind w:left="5134" w:hanging="360"/>
      </w:pPr>
    </w:lvl>
    <w:lvl w:ilvl="7" w:tplc="04130019" w:tentative="1">
      <w:start w:val="1"/>
      <w:numFmt w:val="lowerLetter"/>
      <w:lvlText w:val="%8."/>
      <w:lvlJc w:val="left"/>
      <w:pPr>
        <w:ind w:left="5854" w:hanging="360"/>
      </w:pPr>
    </w:lvl>
    <w:lvl w:ilvl="8" w:tplc="0413001B" w:tentative="1">
      <w:start w:val="1"/>
      <w:numFmt w:val="lowerRoman"/>
      <w:lvlText w:val="%9."/>
      <w:lvlJc w:val="right"/>
      <w:pPr>
        <w:ind w:left="6574" w:hanging="180"/>
      </w:pPr>
    </w:lvl>
  </w:abstractNum>
  <w:abstractNum w:abstractNumId="12" w15:restartNumberingAfterBreak="0">
    <w:nsid w:val="5F9B0D81"/>
    <w:multiLevelType w:val="hybridMultilevel"/>
    <w:tmpl w:val="8B247A6C"/>
    <w:lvl w:ilvl="0" w:tplc="84F4F5A6">
      <w:start w:val="4"/>
      <w:numFmt w:val="bullet"/>
      <w:lvlText w:val="-"/>
      <w:lvlJc w:val="left"/>
      <w:pPr>
        <w:ind w:left="252" w:hanging="360"/>
      </w:pPr>
      <w:rPr>
        <w:rFonts w:ascii="Verdana" w:eastAsia="Times New Roman" w:hAnsi="Verdana" w:cs="Arial Unicode MS" w:hint="default"/>
      </w:rPr>
    </w:lvl>
    <w:lvl w:ilvl="1" w:tplc="04130003" w:tentative="1">
      <w:start w:val="1"/>
      <w:numFmt w:val="bullet"/>
      <w:lvlText w:val="o"/>
      <w:lvlJc w:val="left"/>
      <w:pPr>
        <w:ind w:left="972" w:hanging="360"/>
      </w:pPr>
      <w:rPr>
        <w:rFonts w:ascii="Courier New" w:hAnsi="Courier New" w:cs="Courier New" w:hint="default"/>
      </w:rPr>
    </w:lvl>
    <w:lvl w:ilvl="2" w:tplc="04130005" w:tentative="1">
      <w:start w:val="1"/>
      <w:numFmt w:val="bullet"/>
      <w:lvlText w:val=""/>
      <w:lvlJc w:val="left"/>
      <w:pPr>
        <w:ind w:left="1692" w:hanging="360"/>
      </w:pPr>
      <w:rPr>
        <w:rFonts w:ascii="Wingdings" w:hAnsi="Wingdings" w:hint="default"/>
      </w:rPr>
    </w:lvl>
    <w:lvl w:ilvl="3" w:tplc="04130001" w:tentative="1">
      <w:start w:val="1"/>
      <w:numFmt w:val="bullet"/>
      <w:lvlText w:val=""/>
      <w:lvlJc w:val="left"/>
      <w:pPr>
        <w:ind w:left="2412" w:hanging="360"/>
      </w:pPr>
      <w:rPr>
        <w:rFonts w:ascii="Symbol" w:hAnsi="Symbol" w:hint="default"/>
      </w:rPr>
    </w:lvl>
    <w:lvl w:ilvl="4" w:tplc="04130003" w:tentative="1">
      <w:start w:val="1"/>
      <w:numFmt w:val="bullet"/>
      <w:lvlText w:val="o"/>
      <w:lvlJc w:val="left"/>
      <w:pPr>
        <w:ind w:left="3132" w:hanging="360"/>
      </w:pPr>
      <w:rPr>
        <w:rFonts w:ascii="Courier New" w:hAnsi="Courier New" w:cs="Courier New" w:hint="default"/>
      </w:rPr>
    </w:lvl>
    <w:lvl w:ilvl="5" w:tplc="04130005" w:tentative="1">
      <w:start w:val="1"/>
      <w:numFmt w:val="bullet"/>
      <w:lvlText w:val=""/>
      <w:lvlJc w:val="left"/>
      <w:pPr>
        <w:ind w:left="3852" w:hanging="360"/>
      </w:pPr>
      <w:rPr>
        <w:rFonts w:ascii="Wingdings" w:hAnsi="Wingdings" w:hint="default"/>
      </w:rPr>
    </w:lvl>
    <w:lvl w:ilvl="6" w:tplc="04130001" w:tentative="1">
      <w:start w:val="1"/>
      <w:numFmt w:val="bullet"/>
      <w:lvlText w:val=""/>
      <w:lvlJc w:val="left"/>
      <w:pPr>
        <w:ind w:left="4572" w:hanging="360"/>
      </w:pPr>
      <w:rPr>
        <w:rFonts w:ascii="Symbol" w:hAnsi="Symbol" w:hint="default"/>
      </w:rPr>
    </w:lvl>
    <w:lvl w:ilvl="7" w:tplc="04130003" w:tentative="1">
      <w:start w:val="1"/>
      <w:numFmt w:val="bullet"/>
      <w:lvlText w:val="o"/>
      <w:lvlJc w:val="left"/>
      <w:pPr>
        <w:ind w:left="5292" w:hanging="360"/>
      </w:pPr>
      <w:rPr>
        <w:rFonts w:ascii="Courier New" w:hAnsi="Courier New" w:cs="Courier New" w:hint="default"/>
      </w:rPr>
    </w:lvl>
    <w:lvl w:ilvl="8" w:tplc="04130005" w:tentative="1">
      <w:start w:val="1"/>
      <w:numFmt w:val="bullet"/>
      <w:lvlText w:val=""/>
      <w:lvlJc w:val="left"/>
      <w:pPr>
        <w:ind w:left="6012" w:hanging="360"/>
      </w:pPr>
      <w:rPr>
        <w:rFonts w:ascii="Wingdings" w:hAnsi="Wingdings" w:hint="default"/>
      </w:rPr>
    </w:lvl>
  </w:abstractNum>
  <w:abstractNum w:abstractNumId="13" w15:restartNumberingAfterBreak="0">
    <w:nsid w:val="671B39EF"/>
    <w:multiLevelType w:val="multilevel"/>
    <w:tmpl w:val="35F8B1C0"/>
    <w:lvl w:ilvl="0">
      <w:start w:val="3"/>
      <w:numFmt w:val="decimal"/>
      <w:lvlText w:val="%1"/>
      <w:lvlJc w:val="left"/>
      <w:pPr>
        <w:ind w:left="1140" w:hanging="780"/>
      </w:pPr>
      <w:rPr>
        <w:rFonts w:hint="default"/>
        <w:b/>
        <w:bCs/>
        <w:i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8"/>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8"/>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8"/>
      </w:pPr>
      <w:rPr>
        <w:rFonts w:hAnsi="Arial Unicode MS" w:hint="default"/>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A00AEC0"/>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A00AEC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AE9380D"/>
    <w:multiLevelType w:val="hybridMultilevel"/>
    <w:tmpl w:val="248A1FC2"/>
    <w:styleLink w:val="Gemporteerdestijl2"/>
    <w:lvl w:ilvl="0" w:tplc="AB1CE4B8">
      <w:start w:val="1"/>
      <w:numFmt w:val="decimal"/>
      <w:lvlText w:val="%1."/>
      <w:lvlJc w:val="left"/>
      <w:pPr>
        <w:ind w:left="1140" w:hanging="780"/>
      </w:pPr>
      <w:rPr>
        <w:rFonts w:hAnsi="Arial Unicode MS"/>
        <w:b/>
        <w:bCs/>
        <w:caps w:val="0"/>
        <w:smallCaps w:val="0"/>
        <w:strike w:val="0"/>
        <w:dstrike w:val="0"/>
        <w:outline w:val="0"/>
        <w:emboss w:val="0"/>
        <w:imprint w:val="0"/>
        <w:spacing w:val="0"/>
        <w:w w:val="100"/>
        <w:kern w:val="0"/>
        <w:position w:val="0"/>
        <w:highlight w:val="none"/>
        <w:vertAlign w:val="baseline"/>
      </w:rPr>
    </w:lvl>
    <w:lvl w:ilvl="1" w:tplc="1B08865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7E20FCC">
      <w:start w:val="1"/>
      <w:numFmt w:val="lowerRoman"/>
      <w:lvlText w:val="%3."/>
      <w:lvlJc w:val="left"/>
      <w:pPr>
        <w:ind w:left="2160" w:hanging="308"/>
      </w:pPr>
      <w:rPr>
        <w:rFonts w:hAnsi="Arial Unicode MS"/>
        <w:b/>
        <w:bCs/>
        <w:caps w:val="0"/>
        <w:smallCaps w:val="0"/>
        <w:strike w:val="0"/>
        <w:dstrike w:val="0"/>
        <w:outline w:val="0"/>
        <w:emboss w:val="0"/>
        <w:imprint w:val="0"/>
        <w:spacing w:val="0"/>
        <w:w w:val="100"/>
        <w:kern w:val="0"/>
        <w:position w:val="0"/>
        <w:highlight w:val="none"/>
        <w:vertAlign w:val="baseline"/>
      </w:rPr>
    </w:lvl>
    <w:lvl w:ilvl="3" w:tplc="5C24284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5BC3D1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EC6A31C">
      <w:start w:val="1"/>
      <w:numFmt w:val="lowerRoman"/>
      <w:lvlText w:val="%6."/>
      <w:lvlJc w:val="left"/>
      <w:pPr>
        <w:ind w:left="4320" w:hanging="308"/>
      </w:pPr>
      <w:rPr>
        <w:rFonts w:hAnsi="Arial Unicode MS"/>
        <w:b/>
        <w:bCs/>
        <w:caps w:val="0"/>
        <w:smallCaps w:val="0"/>
        <w:strike w:val="0"/>
        <w:dstrike w:val="0"/>
        <w:outline w:val="0"/>
        <w:emboss w:val="0"/>
        <w:imprint w:val="0"/>
        <w:spacing w:val="0"/>
        <w:w w:val="100"/>
        <w:kern w:val="0"/>
        <w:position w:val="0"/>
        <w:highlight w:val="none"/>
        <w:vertAlign w:val="baseline"/>
      </w:rPr>
    </w:lvl>
    <w:lvl w:ilvl="6" w:tplc="0F6E308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7C2741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7F60FB2">
      <w:start w:val="1"/>
      <w:numFmt w:val="lowerRoman"/>
      <w:lvlText w:val="%9."/>
      <w:lvlJc w:val="left"/>
      <w:pPr>
        <w:ind w:left="6480" w:hanging="30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07E6DE4"/>
    <w:multiLevelType w:val="hybridMultilevel"/>
    <w:tmpl w:val="490CB3A0"/>
    <w:lvl w:ilvl="0" w:tplc="CB62243A">
      <w:start w:val="1"/>
      <w:numFmt w:val="bullet"/>
      <w:lvlText w:val=""/>
      <w:lvlJc w:val="left"/>
      <w:pPr>
        <w:tabs>
          <w:tab w:val="num" w:pos="720"/>
        </w:tabs>
        <w:ind w:left="720" w:hanging="360"/>
      </w:pPr>
      <w:rPr>
        <w:rFonts w:ascii="Symbol" w:hAnsi="Symbo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F02194"/>
    <w:multiLevelType w:val="hybridMultilevel"/>
    <w:tmpl w:val="BCE6620C"/>
    <w:styleLink w:val="Gemporteerdestijl3"/>
    <w:lvl w:ilvl="0" w:tplc="F3C2048A">
      <w:start w:val="1"/>
      <w:numFmt w:val="decimal"/>
      <w:lvlText w:val="%1."/>
      <w:lvlJc w:val="left"/>
      <w:pPr>
        <w:ind w:left="814"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7B865EE6">
      <w:start w:val="1"/>
      <w:numFmt w:val="lowerLetter"/>
      <w:lvlText w:val="%2."/>
      <w:lvlJc w:val="left"/>
      <w:pPr>
        <w:ind w:left="1534"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FB56B208">
      <w:start w:val="1"/>
      <w:numFmt w:val="lowerRoman"/>
      <w:lvlText w:val="%3."/>
      <w:lvlJc w:val="left"/>
      <w:pPr>
        <w:ind w:left="2254" w:hanging="308"/>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4EDA842E">
      <w:start w:val="1"/>
      <w:numFmt w:val="decimal"/>
      <w:lvlText w:val="%4."/>
      <w:lvlJc w:val="left"/>
      <w:pPr>
        <w:ind w:left="2974"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6F686F0C">
      <w:start w:val="1"/>
      <w:numFmt w:val="lowerLetter"/>
      <w:lvlText w:val="%5."/>
      <w:lvlJc w:val="left"/>
      <w:pPr>
        <w:ind w:left="3694"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96EC8AD6">
      <w:start w:val="1"/>
      <w:numFmt w:val="lowerRoman"/>
      <w:lvlText w:val="%6."/>
      <w:lvlJc w:val="left"/>
      <w:pPr>
        <w:ind w:left="4414" w:hanging="308"/>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A5620B1A">
      <w:start w:val="1"/>
      <w:numFmt w:val="decimal"/>
      <w:lvlText w:val="%7."/>
      <w:lvlJc w:val="left"/>
      <w:pPr>
        <w:ind w:left="5134"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3738E93A">
      <w:start w:val="1"/>
      <w:numFmt w:val="lowerLetter"/>
      <w:lvlText w:val="%8."/>
      <w:lvlJc w:val="left"/>
      <w:pPr>
        <w:ind w:left="5854"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1832BA10">
      <w:start w:val="1"/>
      <w:numFmt w:val="lowerRoman"/>
      <w:lvlText w:val="%9."/>
      <w:lvlJc w:val="left"/>
      <w:pPr>
        <w:ind w:left="6574" w:hanging="308"/>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num w:numId="1" w16cid:durableId="979574280">
    <w:abstractNumId w:val="16"/>
  </w:num>
  <w:num w:numId="2" w16cid:durableId="992375185">
    <w:abstractNumId w:val="13"/>
  </w:num>
  <w:num w:numId="3" w16cid:durableId="1372653409">
    <w:abstractNumId w:val="18"/>
  </w:num>
  <w:num w:numId="4" w16cid:durableId="2016034708">
    <w:abstractNumId w:val="11"/>
  </w:num>
  <w:num w:numId="5" w16cid:durableId="498234288">
    <w:abstractNumId w:val="0"/>
  </w:num>
  <w:num w:numId="6" w16cid:durableId="1345979587">
    <w:abstractNumId w:val="10"/>
  </w:num>
  <w:num w:numId="7" w16cid:durableId="678822488">
    <w:abstractNumId w:val="8"/>
  </w:num>
  <w:num w:numId="8" w16cid:durableId="860049973">
    <w:abstractNumId w:val="3"/>
  </w:num>
  <w:num w:numId="9" w16cid:durableId="246504421">
    <w:abstractNumId w:val="5"/>
  </w:num>
  <w:num w:numId="10" w16cid:durableId="1854225565">
    <w:abstractNumId w:val="1"/>
  </w:num>
  <w:num w:numId="11" w16cid:durableId="1450081617">
    <w:abstractNumId w:val="14"/>
  </w:num>
  <w:num w:numId="12" w16cid:durableId="942763309">
    <w:abstractNumId w:val="15"/>
  </w:num>
  <w:num w:numId="13" w16cid:durableId="99493179">
    <w:abstractNumId w:val="9"/>
  </w:num>
  <w:num w:numId="14" w16cid:durableId="261841241">
    <w:abstractNumId w:val="17"/>
  </w:num>
  <w:num w:numId="15" w16cid:durableId="342323449">
    <w:abstractNumId w:val="12"/>
  </w:num>
  <w:num w:numId="16" w16cid:durableId="1129586084">
    <w:abstractNumId w:val="6"/>
  </w:num>
  <w:num w:numId="17" w16cid:durableId="348028532">
    <w:abstractNumId w:val="7"/>
  </w:num>
  <w:num w:numId="18" w16cid:durableId="478227100">
    <w:abstractNumId w:val="4"/>
  </w:num>
  <w:num w:numId="19" w16cid:durableId="91686726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defaultTabStop w:val="22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0C5"/>
    <w:rsid w:val="000003B8"/>
    <w:rsid w:val="00000ED3"/>
    <w:rsid w:val="00001B47"/>
    <w:rsid w:val="00002B39"/>
    <w:rsid w:val="000035EA"/>
    <w:rsid w:val="00003B0B"/>
    <w:rsid w:val="00003BB7"/>
    <w:rsid w:val="0000481C"/>
    <w:rsid w:val="00004B8B"/>
    <w:rsid w:val="00007FBA"/>
    <w:rsid w:val="0001052B"/>
    <w:rsid w:val="0001095C"/>
    <w:rsid w:val="0001194E"/>
    <w:rsid w:val="00011B6E"/>
    <w:rsid w:val="000124C7"/>
    <w:rsid w:val="000124D0"/>
    <w:rsid w:val="000132A9"/>
    <w:rsid w:val="00013C9F"/>
    <w:rsid w:val="00014C96"/>
    <w:rsid w:val="00014E5E"/>
    <w:rsid w:val="00015F40"/>
    <w:rsid w:val="00016B40"/>
    <w:rsid w:val="000171A1"/>
    <w:rsid w:val="00017327"/>
    <w:rsid w:val="0001775C"/>
    <w:rsid w:val="00017B93"/>
    <w:rsid w:val="00021C98"/>
    <w:rsid w:val="00023D0F"/>
    <w:rsid w:val="00023E96"/>
    <w:rsid w:val="00024D5A"/>
    <w:rsid w:val="000250C7"/>
    <w:rsid w:val="00025D73"/>
    <w:rsid w:val="00027AC0"/>
    <w:rsid w:val="00031A41"/>
    <w:rsid w:val="0003208E"/>
    <w:rsid w:val="000324F7"/>
    <w:rsid w:val="000329AF"/>
    <w:rsid w:val="00032C2E"/>
    <w:rsid w:val="000335C8"/>
    <w:rsid w:val="00033F71"/>
    <w:rsid w:val="0003447E"/>
    <w:rsid w:val="00035024"/>
    <w:rsid w:val="000359E6"/>
    <w:rsid w:val="00035C54"/>
    <w:rsid w:val="000370B3"/>
    <w:rsid w:val="00042015"/>
    <w:rsid w:val="00043B10"/>
    <w:rsid w:val="000444C0"/>
    <w:rsid w:val="000457BC"/>
    <w:rsid w:val="00045CA5"/>
    <w:rsid w:val="000467BB"/>
    <w:rsid w:val="000500E3"/>
    <w:rsid w:val="000514FF"/>
    <w:rsid w:val="00051CC0"/>
    <w:rsid w:val="000522C5"/>
    <w:rsid w:val="000526DF"/>
    <w:rsid w:val="000533EF"/>
    <w:rsid w:val="00053501"/>
    <w:rsid w:val="00054339"/>
    <w:rsid w:val="0005442F"/>
    <w:rsid w:val="000546C3"/>
    <w:rsid w:val="00055609"/>
    <w:rsid w:val="00055898"/>
    <w:rsid w:val="000572E3"/>
    <w:rsid w:val="00057854"/>
    <w:rsid w:val="00057B9B"/>
    <w:rsid w:val="00061623"/>
    <w:rsid w:val="000627B2"/>
    <w:rsid w:val="00063F57"/>
    <w:rsid w:val="00067218"/>
    <w:rsid w:val="0006739B"/>
    <w:rsid w:val="00067995"/>
    <w:rsid w:val="000700EF"/>
    <w:rsid w:val="0007038C"/>
    <w:rsid w:val="00070A5F"/>
    <w:rsid w:val="0007103D"/>
    <w:rsid w:val="00072365"/>
    <w:rsid w:val="0007415D"/>
    <w:rsid w:val="000745B6"/>
    <w:rsid w:val="00075160"/>
    <w:rsid w:val="00077408"/>
    <w:rsid w:val="00077F53"/>
    <w:rsid w:val="00080708"/>
    <w:rsid w:val="00080CAF"/>
    <w:rsid w:val="00082A12"/>
    <w:rsid w:val="00082D1C"/>
    <w:rsid w:val="00083088"/>
    <w:rsid w:val="00083099"/>
    <w:rsid w:val="00083AAD"/>
    <w:rsid w:val="00083C1D"/>
    <w:rsid w:val="000842EE"/>
    <w:rsid w:val="000872E5"/>
    <w:rsid w:val="00087A81"/>
    <w:rsid w:val="00087EF5"/>
    <w:rsid w:val="00090FA8"/>
    <w:rsid w:val="00091091"/>
    <w:rsid w:val="00091EE1"/>
    <w:rsid w:val="00092177"/>
    <w:rsid w:val="00092469"/>
    <w:rsid w:val="00093080"/>
    <w:rsid w:val="00093CA4"/>
    <w:rsid w:val="00094200"/>
    <w:rsid w:val="00094BFB"/>
    <w:rsid w:val="0009552C"/>
    <w:rsid w:val="00095CFC"/>
    <w:rsid w:val="00095FB3"/>
    <w:rsid w:val="0009680E"/>
    <w:rsid w:val="00096B73"/>
    <w:rsid w:val="0009786E"/>
    <w:rsid w:val="000A0531"/>
    <w:rsid w:val="000A18B5"/>
    <w:rsid w:val="000A1FB5"/>
    <w:rsid w:val="000A33E5"/>
    <w:rsid w:val="000A4B72"/>
    <w:rsid w:val="000A4D9D"/>
    <w:rsid w:val="000A58AA"/>
    <w:rsid w:val="000A63F7"/>
    <w:rsid w:val="000A6894"/>
    <w:rsid w:val="000A750A"/>
    <w:rsid w:val="000A75F1"/>
    <w:rsid w:val="000B1314"/>
    <w:rsid w:val="000B181F"/>
    <w:rsid w:val="000B258A"/>
    <w:rsid w:val="000B2C64"/>
    <w:rsid w:val="000B39FB"/>
    <w:rsid w:val="000B3D2A"/>
    <w:rsid w:val="000B3F81"/>
    <w:rsid w:val="000B5A6D"/>
    <w:rsid w:val="000B6331"/>
    <w:rsid w:val="000B6AC9"/>
    <w:rsid w:val="000C0544"/>
    <w:rsid w:val="000C05C8"/>
    <w:rsid w:val="000C09CE"/>
    <w:rsid w:val="000C2814"/>
    <w:rsid w:val="000C2C8E"/>
    <w:rsid w:val="000C3B7A"/>
    <w:rsid w:val="000C467C"/>
    <w:rsid w:val="000C4CE7"/>
    <w:rsid w:val="000C4D8E"/>
    <w:rsid w:val="000D0163"/>
    <w:rsid w:val="000D242D"/>
    <w:rsid w:val="000D35CA"/>
    <w:rsid w:val="000D3C67"/>
    <w:rsid w:val="000D3F5D"/>
    <w:rsid w:val="000D4018"/>
    <w:rsid w:val="000D4748"/>
    <w:rsid w:val="000D5826"/>
    <w:rsid w:val="000D5A61"/>
    <w:rsid w:val="000D5E31"/>
    <w:rsid w:val="000D7F0E"/>
    <w:rsid w:val="000E1EAC"/>
    <w:rsid w:val="000E3F53"/>
    <w:rsid w:val="000E4630"/>
    <w:rsid w:val="000E5B95"/>
    <w:rsid w:val="000E5DE4"/>
    <w:rsid w:val="000E64B3"/>
    <w:rsid w:val="000E787A"/>
    <w:rsid w:val="000F014D"/>
    <w:rsid w:val="000F0F4B"/>
    <w:rsid w:val="000F1C18"/>
    <w:rsid w:val="000F1EF4"/>
    <w:rsid w:val="000F210B"/>
    <w:rsid w:val="000F21AB"/>
    <w:rsid w:val="000F3CC1"/>
    <w:rsid w:val="000F475E"/>
    <w:rsid w:val="000F48E8"/>
    <w:rsid w:val="000F4C8C"/>
    <w:rsid w:val="000F5077"/>
    <w:rsid w:val="000F5ED1"/>
    <w:rsid w:val="000F604A"/>
    <w:rsid w:val="000F6FEC"/>
    <w:rsid w:val="000F715C"/>
    <w:rsid w:val="000F743D"/>
    <w:rsid w:val="000F7E84"/>
    <w:rsid w:val="00100225"/>
    <w:rsid w:val="00100CF7"/>
    <w:rsid w:val="00100F59"/>
    <w:rsid w:val="001034AC"/>
    <w:rsid w:val="0010380D"/>
    <w:rsid w:val="00103EA6"/>
    <w:rsid w:val="00103FC4"/>
    <w:rsid w:val="0010443C"/>
    <w:rsid w:val="001044CA"/>
    <w:rsid w:val="00104C63"/>
    <w:rsid w:val="00105595"/>
    <w:rsid w:val="00105891"/>
    <w:rsid w:val="00106B41"/>
    <w:rsid w:val="00107145"/>
    <w:rsid w:val="00107C00"/>
    <w:rsid w:val="00110DB7"/>
    <w:rsid w:val="00111D81"/>
    <w:rsid w:val="00113463"/>
    <w:rsid w:val="00115B8D"/>
    <w:rsid w:val="0011644F"/>
    <w:rsid w:val="00117743"/>
    <w:rsid w:val="00117C3A"/>
    <w:rsid w:val="00117FD7"/>
    <w:rsid w:val="0012096C"/>
    <w:rsid w:val="001223BF"/>
    <w:rsid w:val="00123CF2"/>
    <w:rsid w:val="00124171"/>
    <w:rsid w:val="001255E4"/>
    <w:rsid w:val="00125C56"/>
    <w:rsid w:val="00126C2D"/>
    <w:rsid w:val="00130668"/>
    <w:rsid w:val="00132351"/>
    <w:rsid w:val="00132A9C"/>
    <w:rsid w:val="00133D12"/>
    <w:rsid w:val="001349DE"/>
    <w:rsid w:val="00134B64"/>
    <w:rsid w:val="001357AA"/>
    <w:rsid w:val="00135E73"/>
    <w:rsid w:val="00137285"/>
    <w:rsid w:val="00140413"/>
    <w:rsid w:val="001406EA"/>
    <w:rsid w:val="00140BF4"/>
    <w:rsid w:val="00141E6F"/>
    <w:rsid w:val="00142403"/>
    <w:rsid w:val="00142D61"/>
    <w:rsid w:val="00143F77"/>
    <w:rsid w:val="00144CC4"/>
    <w:rsid w:val="00144F85"/>
    <w:rsid w:val="001459BA"/>
    <w:rsid w:val="00145AED"/>
    <w:rsid w:val="00145F5F"/>
    <w:rsid w:val="001473BD"/>
    <w:rsid w:val="00150086"/>
    <w:rsid w:val="0015029F"/>
    <w:rsid w:val="0015035C"/>
    <w:rsid w:val="00150B35"/>
    <w:rsid w:val="0015186B"/>
    <w:rsid w:val="00151B7D"/>
    <w:rsid w:val="001537E8"/>
    <w:rsid w:val="0015653F"/>
    <w:rsid w:val="00157279"/>
    <w:rsid w:val="001576D4"/>
    <w:rsid w:val="00157DD4"/>
    <w:rsid w:val="00162342"/>
    <w:rsid w:val="00162C8B"/>
    <w:rsid w:val="0016563E"/>
    <w:rsid w:val="001667C6"/>
    <w:rsid w:val="001679CB"/>
    <w:rsid w:val="00167C74"/>
    <w:rsid w:val="00170187"/>
    <w:rsid w:val="0017167B"/>
    <w:rsid w:val="00171DEB"/>
    <w:rsid w:val="00172D4F"/>
    <w:rsid w:val="00172EF7"/>
    <w:rsid w:val="001730A2"/>
    <w:rsid w:val="00173B77"/>
    <w:rsid w:val="001744EC"/>
    <w:rsid w:val="00174F9F"/>
    <w:rsid w:val="0017511C"/>
    <w:rsid w:val="0017681D"/>
    <w:rsid w:val="00176B6F"/>
    <w:rsid w:val="001772C5"/>
    <w:rsid w:val="001778E0"/>
    <w:rsid w:val="0017791F"/>
    <w:rsid w:val="00180879"/>
    <w:rsid w:val="00180AC3"/>
    <w:rsid w:val="00182019"/>
    <w:rsid w:val="00182433"/>
    <w:rsid w:val="001827D9"/>
    <w:rsid w:val="001830E2"/>
    <w:rsid w:val="0018554B"/>
    <w:rsid w:val="0018574F"/>
    <w:rsid w:val="00185894"/>
    <w:rsid w:val="001863B1"/>
    <w:rsid w:val="0018669F"/>
    <w:rsid w:val="00186DFB"/>
    <w:rsid w:val="00186E5C"/>
    <w:rsid w:val="00187DA5"/>
    <w:rsid w:val="00187F38"/>
    <w:rsid w:val="00190FCE"/>
    <w:rsid w:val="001911BD"/>
    <w:rsid w:val="001917D4"/>
    <w:rsid w:val="00191FCF"/>
    <w:rsid w:val="001940C1"/>
    <w:rsid w:val="001945B9"/>
    <w:rsid w:val="00196492"/>
    <w:rsid w:val="0019674B"/>
    <w:rsid w:val="00197AE1"/>
    <w:rsid w:val="00197B54"/>
    <w:rsid w:val="00197DD4"/>
    <w:rsid w:val="001A032B"/>
    <w:rsid w:val="001A0DDD"/>
    <w:rsid w:val="001A1F3D"/>
    <w:rsid w:val="001A26FF"/>
    <w:rsid w:val="001A36D3"/>
    <w:rsid w:val="001A5090"/>
    <w:rsid w:val="001A672E"/>
    <w:rsid w:val="001A772F"/>
    <w:rsid w:val="001B0360"/>
    <w:rsid w:val="001B0F07"/>
    <w:rsid w:val="001B0FC6"/>
    <w:rsid w:val="001B2C59"/>
    <w:rsid w:val="001B4432"/>
    <w:rsid w:val="001B56E5"/>
    <w:rsid w:val="001B599A"/>
    <w:rsid w:val="001B7B19"/>
    <w:rsid w:val="001C0316"/>
    <w:rsid w:val="001C10C5"/>
    <w:rsid w:val="001C1F5F"/>
    <w:rsid w:val="001C1F89"/>
    <w:rsid w:val="001C371F"/>
    <w:rsid w:val="001C3AC9"/>
    <w:rsid w:val="001C4E29"/>
    <w:rsid w:val="001D13FA"/>
    <w:rsid w:val="001D4137"/>
    <w:rsid w:val="001D45AA"/>
    <w:rsid w:val="001D473E"/>
    <w:rsid w:val="001D56C8"/>
    <w:rsid w:val="001D5983"/>
    <w:rsid w:val="001D6F9C"/>
    <w:rsid w:val="001E0D6C"/>
    <w:rsid w:val="001E0EE2"/>
    <w:rsid w:val="001E22AC"/>
    <w:rsid w:val="001E2D26"/>
    <w:rsid w:val="001E39F8"/>
    <w:rsid w:val="001E41F3"/>
    <w:rsid w:val="001E5C6C"/>
    <w:rsid w:val="001E6B1F"/>
    <w:rsid w:val="001E6D10"/>
    <w:rsid w:val="001E7435"/>
    <w:rsid w:val="001E7FD3"/>
    <w:rsid w:val="001F00E0"/>
    <w:rsid w:val="001F0C91"/>
    <w:rsid w:val="001F0FAC"/>
    <w:rsid w:val="001F18D3"/>
    <w:rsid w:val="001F1FE3"/>
    <w:rsid w:val="001F2E30"/>
    <w:rsid w:val="001F512D"/>
    <w:rsid w:val="001F53E5"/>
    <w:rsid w:val="001F6D7A"/>
    <w:rsid w:val="001F7130"/>
    <w:rsid w:val="002015EA"/>
    <w:rsid w:val="00202328"/>
    <w:rsid w:val="002037DC"/>
    <w:rsid w:val="002039B2"/>
    <w:rsid w:val="00205B6E"/>
    <w:rsid w:val="00206BD0"/>
    <w:rsid w:val="002079F7"/>
    <w:rsid w:val="00210EF8"/>
    <w:rsid w:val="00212869"/>
    <w:rsid w:val="00212F36"/>
    <w:rsid w:val="00213BE1"/>
    <w:rsid w:val="002143B9"/>
    <w:rsid w:val="00215F5C"/>
    <w:rsid w:val="002161FB"/>
    <w:rsid w:val="0021639F"/>
    <w:rsid w:val="00216715"/>
    <w:rsid w:val="00220877"/>
    <w:rsid w:val="002209A4"/>
    <w:rsid w:val="00221E2E"/>
    <w:rsid w:val="00221FF0"/>
    <w:rsid w:val="00222373"/>
    <w:rsid w:val="002225A9"/>
    <w:rsid w:val="002225B8"/>
    <w:rsid w:val="00222664"/>
    <w:rsid w:val="00223427"/>
    <w:rsid w:val="00223A80"/>
    <w:rsid w:val="00224258"/>
    <w:rsid w:val="0022429D"/>
    <w:rsid w:val="0022455E"/>
    <w:rsid w:val="00226DE5"/>
    <w:rsid w:val="0023060A"/>
    <w:rsid w:val="0023097A"/>
    <w:rsid w:val="00230F6B"/>
    <w:rsid w:val="00230F7F"/>
    <w:rsid w:val="00231BF9"/>
    <w:rsid w:val="00232504"/>
    <w:rsid w:val="00233A09"/>
    <w:rsid w:val="00233DD5"/>
    <w:rsid w:val="002346EF"/>
    <w:rsid w:val="0023560F"/>
    <w:rsid w:val="00235889"/>
    <w:rsid w:val="00236290"/>
    <w:rsid w:val="00236653"/>
    <w:rsid w:val="002368C5"/>
    <w:rsid w:val="002371FD"/>
    <w:rsid w:val="0024066D"/>
    <w:rsid w:val="0024102A"/>
    <w:rsid w:val="00241B24"/>
    <w:rsid w:val="00241B66"/>
    <w:rsid w:val="0024200C"/>
    <w:rsid w:val="00242DB4"/>
    <w:rsid w:val="0024334C"/>
    <w:rsid w:val="00243C5F"/>
    <w:rsid w:val="00244D34"/>
    <w:rsid w:val="002450B0"/>
    <w:rsid w:val="002456B3"/>
    <w:rsid w:val="00245A35"/>
    <w:rsid w:val="002474B2"/>
    <w:rsid w:val="00250E7D"/>
    <w:rsid w:val="00252911"/>
    <w:rsid w:val="002529C2"/>
    <w:rsid w:val="00252C8D"/>
    <w:rsid w:val="0025452D"/>
    <w:rsid w:val="00254C18"/>
    <w:rsid w:val="002550A7"/>
    <w:rsid w:val="00255D3B"/>
    <w:rsid w:val="002565E1"/>
    <w:rsid w:val="00256BCF"/>
    <w:rsid w:val="0025744F"/>
    <w:rsid w:val="00257C61"/>
    <w:rsid w:val="00257E64"/>
    <w:rsid w:val="00261AB2"/>
    <w:rsid w:val="00261AFB"/>
    <w:rsid w:val="00261B39"/>
    <w:rsid w:val="002621EE"/>
    <w:rsid w:val="00263748"/>
    <w:rsid w:val="00263A4D"/>
    <w:rsid w:val="00266576"/>
    <w:rsid w:val="0026692B"/>
    <w:rsid w:val="00267E08"/>
    <w:rsid w:val="00270782"/>
    <w:rsid w:val="002708CD"/>
    <w:rsid w:val="00273BA1"/>
    <w:rsid w:val="00274610"/>
    <w:rsid w:val="00274B0A"/>
    <w:rsid w:val="00275DCB"/>
    <w:rsid w:val="0027716D"/>
    <w:rsid w:val="00277AF3"/>
    <w:rsid w:val="00277E18"/>
    <w:rsid w:val="00281575"/>
    <w:rsid w:val="00281D83"/>
    <w:rsid w:val="002839BC"/>
    <w:rsid w:val="00283E6E"/>
    <w:rsid w:val="0028441B"/>
    <w:rsid w:val="00284B09"/>
    <w:rsid w:val="00286C39"/>
    <w:rsid w:val="00287A29"/>
    <w:rsid w:val="002914D7"/>
    <w:rsid w:val="00295D5E"/>
    <w:rsid w:val="0029612C"/>
    <w:rsid w:val="00296605"/>
    <w:rsid w:val="00296B4C"/>
    <w:rsid w:val="00297BD3"/>
    <w:rsid w:val="00297FE2"/>
    <w:rsid w:val="002A03E2"/>
    <w:rsid w:val="002A0B95"/>
    <w:rsid w:val="002A1EEA"/>
    <w:rsid w:val="002A220B"/>
    <w:rsid w:val="002A2C97"/>
    <w:rsid w:val="002A3775"/>
    <w:rsid w:val="002A38FE"/>
    <w:rsid w:val="002A3D47"/>
    <w:rsid w:val="002A42C8"/>
    <w:rsid w:val="002A4896"/>
    <w:rsid w:val="002A5150"/>
    <w:rsid w:val="002A5848"/>
    <w:rsid w:val="002A6003"/>
    <w:rsid w:val="002A7695"/>
    <w:rsid w:val="002A78B1"/>
    <w:rsid w:val="002A7A4A"/>
    <w:rsid w:val="002A7F1E"/>
    <w:rsid w:val="002B02A9"/>
    <w:rsid w:val="002B0384"/>
    <w:rsid w:val="002B2046"/>
    <w:rsid w:val="002B254A"/>
    <w:rsid w:val="002B2668"/>
    <w:rsid w:val="002B2781"/>
    <w:rsid w:val="002B2F6D"/>
    <w:rsid w:val="002B3351"/>
    <w:rsid w:val="002B350C"/>
    <w:rsid w:val="002B3AD8"/>
    <w:rsid w:val="002B54E8"/>
    <w:rsid w:val="002B5726"/>
    <w:rsid w:val="002B6584"/>
    <w:rsid w:val="002B6C5C"/>
    <w:rsid w:val="002B75CF"/>
    <w:rsid w:val="002C06E9"/>
    <w:rsid w:val="002C1A24"/>
    <w:rsid w:val="002C1A3D"/>
    <w:rsid w:val="002C2F84"/>
    <w:rsid w:val="002C2FED"/>
    <w:rsid w:val="002C30A1"/>
    <w:rsid w:val="002C345B"/>
    <w:rsid w:val="002C614F"/>
    <w:rsid w:val="002D020E"/>
    <w:rsid w:val="002D1BE9"/>
    <w:rsid w:val="002D3834"/>
    <w:rsid w:val="002D39F9"/>
    <w:rsid w:val="002D3A31"/>
    <w:rsid w:val="002D400B"/>
    <w:rsid w:val="002D407F"/>
    <w:rsid w:val="002D4149"/>
    <w:rsid w:val="002D4A4D"/>
    <w:rsid w:val="002E0B22"/>
    <w:rsid w:val="002E16A7"/>
    <w:rsid w:val="002E1851"/>
    <w:rsid w:val="002E2C7D"/>
    <w:rsid w:val="002E336A"/>
    <w:rsid w:val="002E548D"/>
    <w:rsid w:val="002E5C47"/>
    <w:rsid w:val="002E6C4C"/>
    <w:rsid w:val="002E7298"/>
    <w:rsid w:val="002F001C"/>
    <w:rsid w:val="002F0270"/>
    <w:rsid w:val="002F03F4"/>
    <w:rsid w:val="002F0541"/>
    <w:rsid w:val="002F07C0"/>
    <w:rsid w:val="002F0DFA"/>
    <w:rsid w:val="002F14F5"/>
    <w:rsid w:val="002F2194"/>
    <w:rsid w:val="002F2903"/>
    <w:rsid w:val="002F3614"/>
    <w:rsid w:val="002F4ECC"/>
    <w:rsid w:val="002F62C8"/>
    <w:rsid w:val="002F6E3F"/>
    <w:rsid w:val="002F7D00"/>
    <w:rsid w:val="002F7EEC"/>
    <w:rsid w:val="003014BF"/>
    <w:rsid w:val="00301DAF"/>
    <w:rsid w:val="00302E4B"/>
    <w:rsid w:val="003030BD"/>
    <w:rsid w:val="0030411D"/>
    <w:rsid w:val="0030527C"/>
    <w:rsid w:val="003054B5"/>
    <w:rsid w:val="00307320"/>
    <w:rsid w:val="00310955"/>
    <w:rsid w:val="00310A40"/>
    <w:rsid w:val="00311771"/>
    <w:rsid w:val="00311B19"/>
    <w:rsid w:val="00311B57"/>
    <w:rsid w:val="00313596"/>
    <w:rsid w:val="0031364A"/>
    <w:rsid w:val="003155F2"/>
    <w:rsid w:val="00315A59"/>
    <w:rsid w:val="00315FB3"/>
    <w:rsid w:val="00316DFE"/>
    <w:rsid w:val="00317920"/>
    <w:rsid w:val="00317B48"/>
    <w:rsid w:val="003200B2"/>
    <w:rsid w:val="00320625"/>
    <w:rsid w:val="003215E7"/>
    <w:rsid w:val="00321CAE"/>
    <w:rsid w:val="00323B3D"/>
    <w:rsid w:val="00325AE1"/>
    <w:rsid w:val="0032606C"/>
    <w:rsid w:val="0032747E"/>
    <w:rsid w:val="00331877"/>
    <w:rsid w:val="003337BE"/>
    <w:rsid w:val="00333859"/>
    <w:rsid w:val="00334F5A"/>
    <w:rsid w:val="00335AC8"/>
    <w:rsid w:val="0033784A"/>
    <w:rsid w:val="003428DA"/>
    <w:rsid w:val="00343FD9"/>
    <w:rsid w:val="00344FA8"/>
    <w:rsid w:val="00345DA2"/>
    <w:rsid w:val="0034651B"/>
    <w:rsid w:val="00347A55"/>
    <w:rsid w:val="00347C60"/>
    <w:rsid w:val="00347DEB"/>
    <w:rsid w:val="00350152"/>
    <w:rsid w:val="00350E0A"/>
    <w:rsid w:val="00351CAA"/>
    <w:rsid w:val="00353079"/>
    <w:rsid w:val="003535E5"/>
    <w:rsid w:val="00353670"/>
    <w:rsid w:val="00354600"/>
    <w:rsid w:val="003560D1"/>
    <w:rsid w:val="00356870"/>
    <w:rsid w:val="0035715D"/>
    <w:rsid w:val="003572F2"/>
    <w:rsid w:val="00357FDB"/>
    <w:rsid w:val="00360942"/>
    <w:rsid w:val="00362C7F"/>
    <w:rsid w:val="00362F45"/>
    <w:rsid w:val="00363777"/>
    <w:rsid w:val="00364144"/>
    <w:rsid w:val="00364DA1"/>
    <w:rsid w:val="003652CD"/>
    <w:rsid w:val="00365E39"/>
    <w:rsid w:val="00366632"/>
    <w:rsid w:val="0037029B"/>
    <w:rsid w:val="00371DF3"/>
    <w:rsid w:val="00371E70"/>
    <w:rsid w:val="00372078"/>
    <w:rsid w:val="00374421"/>
    <w:rsid w:val="003765A1"/>
    <w:rsid w:val="00376BE1"/>
    <w:rsid w:val="00377511"/>
    <w:rsid w:val="00380694"/>
    <w:rsid w:val="003809E0"/>
    <w:rsid w:val="00380BA9"/>
    <w:rsid w:val="00380E48"/>
    <w:rsid w:val="00380F8B"/>
    <w:rsid w:val="00381BEE"/>
    <w:rsid w:val="00381EC0"/>
    <w:rsid w:val="00382853"/>
    <w:rsid w:val="003829D9"/>
    <w:rsid w:val="0038358C"/>
    <w:rsid w:val="003855F2"/>
    <w:rsid w:val="00390C8E"/>
    <w:rsid w:val="0039276D"/>
    <w:rsid w:val="00392EE4"/>
    <w:rsid w:val="0039442A"/>
    <w:rsid w:val="003945AB"/>
    <w:rsid w:val="0039510C"/>
    <w:rsid w:val="0039741D"/>
    <w:rsid w:val="00397CF3"/>
    <w:rsid w:val="003A0F3A"/>
    <w:rsid w:val="003A1428"/>
    <w:rsid w:val="003A1A3A"/>
    <w:rsid w:val="003A304A"/>
    <w:rsid w:val="003A3941"/>
    <w:rsid w:val="003A3C04"/>
    <w:rsid w:val="003A401E"/>
    <w:rsid w:val="003A43F9"/>
    <w:rsid w:val="003A5BB6"/>
    <w:rsid w:val="003A6069"/>
    <w:rsid w:val="003A623E"/>
    <w:rsid w:val="003A66A7"/>
    <w:rsid w:val="003A7854"/>
    <w:rsid w:val="003A7C2E"/>
    <w:rsid w:val="003A7C4E"/>
    <w:rsid w:val="003B0177"/>
    <w:rsid w:val="003B1650"/>
    <w:rsid w:val="003B1BB3"/>
    <w:rsid w:val="003B2198"/>
    <w:rsid w:val="003B2582"/>
    <w:rsid w:val="003B27B5"/>
    <w:rsid w:val="003B2D4F"/>
    <w:rsid w:val="003B3072"/>
    <w:rsid w:val="003B3577"/>
    <w:rsid w:val="003B3C52"/>
    <w:rsid w:val="003B414F"/>
    <w:rsid w:val="003B4808"/>
    <w:rsid w:val="003B5540"/>
    <w:rsid w:val="003B5648"/>
    <w:rsid w:val="003B5DAC"/>
    <w:rsid w:val="003B60D6"/>
    <w:rsid w:val="003B713D"/>
    <w:rsid w:val="003C0193"/>
    <w:rsid w:val="003C031F"/>
    <w:rsid w:val="003C2808"/>
    <w:rsid w:val="003C2F67"/>
    <w:rsid w:val="003C3947"/>
    <w:rsid w:val="003C4D4E"/>
    <w:rsid w:val="003C5299"/>
    <w:rsid w:val="003C5F25"/>
    <w:rsid w:val="003C69C5"/>
    <w:rsid w:val="003C714E"/>
    <w:rsid w:val="003C7263"/>
    <w:rsid w:val="003C7418"/>
    <w:rsid w:val="003C764D"/>
    <w:rsid w:val="003D0307"/>
    <w:rsid w:val="003D062F"/>
    <w:rsid w:val="003D0FA3"/>
    <w:rsid w:val="003D1596"/>
    <w:rsid w:val="003D455F"/>
    <w:rsid w:val="003D529D"/>
    <w:rsid w:val="003D570F"/>
    <w:rsid w:val="003D6075"/>
    <w:rsid w:val="003D640D"/>
    <w:rsid w:val="003E0525"/>
    <w:rsid w:val="003E06B1"/>
    <w:rsid w:val="003E0AAF"/>
    <w:rsid w:val="003E1A65"/>
    <w:rsid w:val="003E2B6C"/>
    <w:rsid w:val="003E357A"/>
    <w:rsid w:val="003E3842"/>
    <w:rsid w:val="003E38F1"/>
    <w:rsid w:val="003E3CAA"/>
    <w:rsid w:val="003E3F42"/>
    <w:rsid w:val="003E5867"/>
    <w:rsid w:val="003E59AC"/>
    <w:rsid w:val="003E607A"/>
    <w:rsid w:val="003E6686"/>
    <w:rsid w:val="003E7364"/>
    <w:rsid w:val="003F1D50"/>
    <w:rsid w:val="003F1DCD"/>
    <w:rsid w:val="003F226D"/>
    <w:rsid w:val="003F231E"/>
    <w:rsid w:val="003F260C"/>
    <w:rsid w:val="003F2A5A"/>
    <w:rsid w:val="003F2A66"/>
    <w:rsid w:val="003F2F47"/>
    <w:rsid w:val="003F30A4"/>
    <w:rsid w:val="003F36F4"/>
    <w:rsid w:val="003F4363"/>
    <w:rsid w:val="003F43F5"/>
    <w:rsid w:val="003F49BA"/>
    <w:rsid w:val="003F4C2F"/>
    <w:rsid w:val="003F4E91"/>
    <w:rsid w:val="003F4F13"/>
    <w:rsid w:val="003F5769"/>
    <w:rsid w:val="003F5C7D"/>
    <w:rsid w:val="003F67E5"/>
    <w:rsid w:val="003F7D1E"/>
    <w:rsid w:val="003F7FA8"/>
    <w:rsid w:val="0040052E"/>
    <w:rsid w:val="00400B0E"/>
    <w:rsid w:val="00401D2E"/>
    <w:rsid w:val="00402702"/>
    <w:rsid w:val="00402725"/>
    <w:rsid w:val="00402C46"/>
    <w:rsid w:val="0040300D"/>
    <w:rsid w:val="00404CD4"/>
    <w:rsid w:val="00405119"/>
    <w:rsid w:val="004054DA"/>
    <w:rsid w:val="00405C8A"/>
    <w:rsid w:val="00406305"/>
    <w:rsid w:val="004063B1"/>
    <w:rsid w:val="0041028D"/>
    <w:rsid w:val="00411A41"/>
    <w:rsid w:val="0041279B"/>
    <w:rsid w:val="00412A0E"/>
    <w:rsid w:val="00412AE3"/>
    <w:rsid w:val="004135E7"/>
    <w:rsid w:val="0041397C"/>
    <w:rsid w:val="004148E6"/>
    <w:rsid w:val="00414909"/>
    <w:rsid w:val="004149CC"/>
    <w:rsid w:val="00416468"/>
    <w:rsid w:val="00420A09"/>
    <w:rsid w:val="00421527"/>
    <w:rsid w:val="00421A8B"/>
    <w:rsid w:val="004234C8"/>
    <w:rsid w:val="00424B79"/>
    <w:rsid w:val="004263BC"/>
    <w:rsid w:val="004266CA"/>
    <w:rsid w:val="00427F15"/>
    <w:rsid w:val="00427F1F"/>
    <w:rsid w:val="004301D1"/>
    <w:rsid w:val="00430B49"/>
    <w:rsid w:val="004315D3"/>
    <w:rsid w:val="00431E6A"/>
    <w:rsid w:val="00433A6D"/>
    <w:rsid w:val="0043429A"/>
    <w:rsid w:val="00436314"/>
    <w:rsid w:val="00437557"/>
    <w:rsid w:val="0043798E"/>
    <w:rsid w:val="00437D07"/>
    <w:rsid w:val="004410E4"/>
    <w:rsid w:val="004414E5"/>
    <w:rsid w:val="0044186B"/>
    <w:rsid w:val="00441BDC"/>
    <w:rsid w:val="00442AB0"/>
    <w:rsid w:val="00442C94"/>
    <w:rsid w:val="00442CCD"/>
    <w:rsid w:val="00444904"/>
    <w:rsid w:val="00444EE9"/>
    <w:rsid w:val="00445561"/>
    <w:rsid w:val="00445E06"/>
    <w:rsid w:val="004460A7"/>
    <w:rsid w:val="0044649A"/>
    <w:rsid w:val="0045035C"/>
    <w:rsid w:val="0045109F"/>
    <w:rsid w:val="004510B3"/>
    <w:rsid w:val="00452028"/>
    <w:rsid w:val="00453014"/>
    <w:rsid w:val="00453225"/>
    <w:rsid w:val="00454DE2"/>
    <w:rsid w:val="00455780"/>
    <w:rsid w:val="00456397"/>
    <w:rsid w:val="00456767"/>
    <w:rsid w:val="0045715A"/>
    <w:rsid w:val="00457460"/>
    <w:rsid w:val="004615F5"/>
    <w:rsid w:val="00461C68"/>
    <w:rsid w:val="00462E3D"/>
    <w:rsid w:val="00463C10"/>
    <w:rsid w:val="00464096"/>
    <w:rsid w:val="00464935"/>
    <w:rsid w:val="004652BC"/>
    <w:rsid w:val="00465F8F"/>
    <w:rsid w:val="0046766C"/>
    <w:rsid w:val="00470D5C"/>
    <w:rsid w:val="004720B8"/>
    <w:rsid w:val="00472A4F"/>
    <w:rsid w:val="004731BF"/>
    <w:rsid w:val="004756EE"/>
    <w:rsid w:val="00476626"/>
    <w:rsid w:val="0048093E"/>
    <w:rsid w:val="00482B11"/>
    <w:rsid w:val="00483F76"/>
    <w:rsid w:val="00484238"/>
    <w:rsid w:val="0048461F"/>
    <w:rsid w:val="00484650"/>
    <w:rsid w:val="004860D9"/>
    <w:rsid w:val="0048697E"/>
    <w:rsid w:val="00486BAF"/>
    <w:rsid w:val="00487BE6"/>
    <w:rsid w:val="00487CE5"/>
    <w:rsid w:val="00487EF7"/>
    <w:rsid w:val="00490B2B"/>
    <w:rsid w:val="00491854"/>
    <w:rsid w:val="00492EE2"/>
    <w:rsid w:val="004944E3"/>
    <w:rsid w:val="00495367"/>
    <w:rsid w:val="00495556"/>
    <w:rsid w:val="004959A5"/>
    <w:rsid w:val="004959FE"/>
    <w:rsid w:val="00497019"/>
    <w:rsid w:val="0049742D"/>
    <w:rsid w:val="004A06E6"/>
    <w:rsid w:val="004A092B"/>
    <w:rsid w:val="004A1177"/>
    <w:rsid w:val="004A2EBC"/>
    <w:rsid w:val="004A3492"/>
    <w:rsid w:val="004A35F5"/>
    <w:rsid w:val="004A36C5"/>
    <w:rsid w:val="004A57D3"/>
    <w:rsid w:val="004A6402"/>
    <w:rsid w:val="004A6B81"/>
    <w:rsid w:val="004B11E5"/>
    <w:rsid w:val="004B1A60"/>
    <w:rsid w:val="004B25A4"/>
    <w:rsid w:val="004B348F"/>
    <w:rsid w:val="004B3CE5"/>
    <w:rsid w:val="004B403B"/>
    <w:rsid w:val="004B4E1C"/>
    <w:rsid w:val="004B5149"/>
    <w:rsid w:val="004B5FDC"/>
    <w:rsid w:val="004B64ED"/>
    <w:rsid w:val="004B6B91"/>
    <w:rsid w:val="004B7151"/>
    <w:rsid w:val="004B7C36"/>
    <w:rsid w:val="004B7E07"/>
    <w:rsid w:val="004C0694"/>
    <w:rsid w:val="004C1A04"/>
    <w:rsid w:val="004C1FCF"/>
    <w:rsid w:val="004C3095"/>
    <w:rsid w:val="004C380C"/>
    <w:rsid w:val="004C5D17"/>
    <w:rsid w:val="004C5D56"/>
    <w:rsid w:val="004C5F27"/>
    <w:rsid w:val="004C6BA3"/>
    <w:rsid w:val="004C6D89"/>
    <w:rsid w:val="004C7D85"/>
    <w:rsid w:val="004D04FF"/>
    <w:rsid w:val="004D0B05"/>
    <w:rsid w:val="004D0FE3"/>
    <w:rsid w:val="004D113D"/>
    <w:rsid w:val="004D138D"/>
    <w:rsid w:val="004D1E1F"/>
    <w:rsid w:val="004D2892"/>
    <w:rsid w:val="004D2970"/>
    <w:rsid w:val="004D38C4"/>
    <w:rsid w:val="004D38ED"/>
    <w:rsid w:val="004D403C"/>
    <w:rsid w:val="004D4B82"/>
    <w:rsid w:val="004D51EC"/>
    <w:rsid w:val="004D5284"/>
    <w:rsid w:val="004D72F9"/>
    <w:rsid w:val="004E031A"/>
    <w:rsid w:val="004E0848"/>
    <w:rsid w:val="004E137D"/>
    <w:rsid w:val="004E1517"/>
    <w:rsid w:val="004E2E8A"/>
    <w:rsid w:val="004E31F6"/>
    <w:rsid w:val="004E3701"/>
    <w:rsid w:val="004E4723"/>
    <w:rsid w:val="004E59E5"/>
    <w:rsid w:val="004E5C14"/>
    <w:rsid w:val="004E6C16"/>
    <w:rsid w:val="004E6E3B"/>
    <w:rsid w:val="004E7369"/>
    <w:rsid w:val="004E7DE3"/>
    <w:rsid w:val="004F158D"/>
    <w:rsid w:val="004F17E3"/>
    <w:rsid w:val="004F1E0D"/>
    <w:rsid w:val="004F2655"/>
    <w:rsid w:val="004F3316"/>
    <w:rsid w:val="004F3961"/>
    <w:rsid w:val="004F55CC"/>
    <w:rsid w:val="004F5813"/>
    <w:rsid w:val="004F5E4B"/>
    <w:rsid w:val="004F61D3"/>
    <w:rsid w:val="004F65D4"/>
    <w:rsid w:val="004F6EE6"/>
    <w:rsid w:val="00502608"/>
    <w:rsid w:val="0050470F"/>
    <w:rsid w:val="00506199"/>
    <w:rsid w:val="005122E8"/>
    <w:rsid w:val="00512633"/>
    <w:rsid w:val="0051266A"/>
    <w:rsid w:val="005132D3"/>
    <w:rsid w:val="005139C6"/>
    <w:rsid w:val="005154D5"/>
    <w:rsid w:val="00515A50"/>
    <w:rsid w:val="00515F76"/>
    <w:rsid w:val="00516E58"/>
    <w:rsid w:val="005179A4"/>
    <w:rsid w:val="005208A8"/>
    <w:rsid w:val="005212CC"/>
    <w:rsid w:val="0052157C"/>
    <w:rsid w:val="0052163E"/>
    <w:rsid w:val="00521A7E"/>
    <w:rsid w:val="00522362"/>
    <w:rsid w:val="00522CAE"/>
    <w:rsid w:val="00523239"/>
    <w:rsid w:val="0052367F"/>
    <w:rsid w:val="00525D32"/>
    <w:rsid w:val="00526A28"/>
    <w:rsid w:val="00527527"/>
    <w:rsid w:val="00532262"/>
    <w:rsid w:val="00534072"/>
    <w:rsid w:val="005343FA"/>
    <w:rsid w:val="005361EC"/>
    <w:rsid w:val="005364D1"/>
    <w:rsid w:val="005367DD"/>
    <w:rsid w:val="00536AB1"/>
    <w:rsid w:val="00536DBE"/>
    <w:rsid w:val="00536EE8"/>
    <w:rsid w:val="0054006C"/>
    <w:rsid w:val="00541330"/>
    <w:rsid w:val="0054149F"/>
    <w:rsid w:val="00544B0D"/>
    <w:rsid w:val="005451F2"/>
    <w:rsid w:val="00547B2F"/>
    <w:rsid w:val="0055017C"/>
    <w:rsid w:val="00550EE6"/>
    <w:rsid w:val="005516D0"/>
    <w:rsid w:val="00552098"/>
    <w:rsid w:val="0055334A"/>
    <w:rsid w:val="00553635"/>
    <w:rsid w:val="00553B9C"/>
    <w:rsid w:val="00553BE4"/>
    <w:rsid w:val="005555E0"/>
    <w:rsid w:val="005569E1"/>
    <w:rsid w:val="005571C2"/>
    <w:rsid w:val="005579D7"/>
    <w:rsid w:val="00557D9F"/>
    <w:rsid w:val="00560D5A"/>
    <w:rsid w:val="00560E40"/>
    <w:rsid w:val="00561B8B"/>
    <w:rsid w:val="005638C3"/>
    <w:rsid w:val="005638FF"/>
    <w:rsid w:val="00563A28"/>
    <w:rsid w:val="00564465"/>
    <w:rsid w:val="005646DA"/>
    <w:rsid w:val="005654DF"/>
    <w:rsid w:val="0056550C"/>
    <w:rsid w:val="005662E7"/>
    <w:rsid w:val="005663E3"/>
    <w:rsid w:val="00566761"/>
    <w:rsid w:val="00566B91"/>
    <w:rsid w:val="00567EE8"/>
    <w:rsid w:val="00571595"/>
    <w:rsid w:val="0057165D"/>
    <w:rsid w:val="00571782"/>
    <w:rsid w:val="0057182D"/>
    <w:rsid w:val="00571AD3"/>
    <w:rsid w:val="00571CE2"/>
    <w:rsid w:val="005724F7"/>
    <w:rsid w:val="00572F52"/>
    <w:rsid w:val="00573915"/>
    <w:rsid w:val="00575AB3"/>
    <w:rsid w:val="00576341"/>
    <w:rsid w:val="005764B2"/>
    <w:rsid w:val="005766B5"/>
    <w:rsid w:val="00576DB2"/>
    <w:rsid w:val="00581B9E"/>
    <w:rsid w:val="00581E2F"/>
    <w:rsid w:val="0058207B"/>
    <w:rsid w:val="00583F32"/>
    <w:rsid w:val="005845B8"/>
    <w:rsid w:val="00584F87"/>
    <w:rsid w:val="00584FF7"/>
    <w:rsid w:val="005857CC"/>
    <w:rsid w:val="00585E21"/>
    <w:rsid w:val="0058613B"/>
    <w:rsid w:val="00586249"/>
    <w:rsid w:val="005871DB"/>
    <w:rsid w:val="00590870"/>
    <w:rsid w:val="005909D9"/>
    <w:rsid w:val="00591352"/>
    <w:rsid w:val="005928E0"/>
    <w:rsid w:val="00592DE9"/>
    <w:rsid w:val="005933B7"/>
    <w:rsid w:val="0059780B"/>
    <w:rsid w:val="00597CD3"/>
    <w:rsid w:val="005A0C87"/>
    <w:rsid w:val="005A18B7"/>
    <w:rsid w:val="005A1B18"/>
    <w:rsid w:val="005A1BA0"/>
    <w:rsid w:val="005A254F"/>
    <w:rsid w:val="005A3228"/>
    <w:rsid w:val="005A3751"/>
    <w:rsid w:val="005A416A"/>
    <w:rsid w:val="005A43A0"/>
    <w:rsid w:val="005A54CA"/>
    <w:rsid w:val="005A58B3"/>
    <w:rsid w:val="005A6150"/>
    <w:rsid w:val="005A6189"/>
    <w:rsid w:val="005B0BBC"/>
    <w:rsid w:val="005B2532"/>
    <w:rsid w:val="005B2BC0"/>
    <w:rsid w:val="005B3AFD"/>
    <w:rsid w:val="005B5677"/>
    <w:rsid w:val="005B5F16"/>
    <w:rsid w:val="005B7F25"/>
    <w:rsid w:val="005C0A9F"/>
    <w:rsid w:val="005C0C20"/>
    <w:rsid w:val="005C160C"/>
    <w:rsid w:val="005C1CB0"/>
    <w:rsid w:val="005C1F82"/>
    <w:rsid w:val="005C3D74"/>
    <w:rsid w:val="005C4EBE"/>
    <w:rsid w:val="005C5B8C"/>
    <w:rsid w:val="005C5E97"/>
    <w:rsid w:val="005C6379"/>
    <w:rsid w:val="005C680A"/>
    <w:rsid w:val="005C732D"/>
    <w:rsid w:val="005D19D6"/>
    <w:rsid w:val="005D1B44"/>
    <w:rsid w:val="005D1DD9"/>
    <w:rsid w:val="005D22DC"/>
    <w:rsid w:val="005D3340"/>
    <w:rsid w:val="005D3FA3"/>
    <w:rsid w:val="005D4338"/>
    <w:rsid w:val="005D4A53"/>
    <w:rsid w:val="005D4EF2"/>
    <w:rsid w:val="005D513E"/>
    <w:rsid w:val="005D61EE"/>
    <w:rsid w:val="005E0ACA"/>
    <w:rsid w:val="005E142B"/>
    <w:rsid w:val="005E3DA6"/>
    <w:rsid w:val="005E44CE"/>
    <w:rsid w:val="005E47A6"/>
    <w:rsid w:val="005E4B6C"/>
    <w:rsid w:val="005E4DA4"/>
    <w:rsid w:val="005E5112"/>
    <w:rsid w:val="005E6330"/>
    <w:rsid w:val="005E6B5A"/>
    <w:rsid w:val="005E7B49"/>
    <w:rsid w:val="005F0150"/>
    <w:rsid w:val="005F07F6"/>
    <w:rsid w:val="005F16B7"/>
    <w:rsid w:val="005F239B"/>
    <w:rsid w:val="005F3E1F"/>
    <w:rsid w:val="005F4B08"/>
    <w:rsid w:val="005F4EEC"/>
    <w:rsid w:val="005F5B59"/>
    <w:rsid w:val="005F6555"/>
    <w:rsid w:val="005F65A4"/>
    <w:rsid w:val="005F68D5"/>
    <w:rsid w:val="005F6ABA"/>
    <w:rsid w:val="005F6BE9"/>
    <w:rsid w:val="005F6FFC"/>
    <w:rsid w:val="005F7B7F"/>
    <w:rsid w:val="005F7FC1"/>
    <w:rsid w:val="005F7FFB"/>
    <w:rsid w:val="00600012"/>
    <w:rsid w:val="00600440"/>
    <w:rsid w:val="00600D90"/>
    <w:rsid w:val="00600D94"/>
    <w:rsid w:val="00601B81"/>
    <w:rsid w:val="006048CC"/>
    <w:rsid w:val="00606285"/>
    <w:rsid w:val="00606E38"/>
    <w:rsid w:val="0060722F"/>
    <w:rsid w:val="006079E7"/>
    <w:rsid w:val="00607B47"/>
    <w:rsid w:val="00607F57"/>
    <w:rsid w:val="006116AA"/>
    <w:rsid w:val="0061172D"/>
    <w:rsid w:val="00611EF8"/>
    <w:rsid w:val="006133FA"/>
    <w:rsid w:val="006147DA"/>
    <w:rsid w:val="00615104"/>
    <w:rsid w:val="00616ADE"/>
    <w:rsid w:val="0061728A"/>
    <w:rsid w:val="006176C6"/>
    <w:rsid w:val="006201DB"/>
    <w:rsid w:val="00620816"/>
    <w:rsid w:val="00620FE3"/>
    <w:rsid w:val="006224CA"/>
    <w:rsid w:val="00623EDA"/>
    <w:rsid w:val="00624457"/>
    <w:rsid w:val="00624DDD"/>
    <w:rsid w:val="006253A1"/>
    <w:rsid w:val="00625626"/>
    <w:rsid w:val="006257F5"/>
    <w:rsid w:val="00625F3A"/>
    <w:rsid w:val="006270A3"/>
    <w:rsid w:val="006301CC"/>
    <w:rsid w:val="0063139D"/>
    <w:rsid w:val="006319B7"/>
    <w:rsid w:val="00631D06"/>
    <w:rsid w:val="00632F2E"/>
    <w:rsid w:val="00633012"/>
    <w:rsid w:val="006343EA"/>
    <w:rsid w:val="00634857"/>
    <w:rsid w:val="006355F8"/>
    <w:rsid w:val="006364B0"/>
    <w:rsid w:val="006402F4"/>
    <w:rsid w:val="00640C51"/>
    <w:rsid w:val="00640C5D"/>
    <w:rsid w:val="00640CF0"/>
    <w:rsid w:val="006410B6"/>
    <w:rsid w:val="00641A3C"/>
    <w:rsid w:val="00642023"/>
    <w:rsid w:val="00644708"/>
    <w:rsid w:val="00644B76"/>
    <w:rsid w:val="00646A18"/>
    <w:rsid w:val="00646F2C"/>
    <w:rsid w:val="00647994"/>
    <w:rsid w:val="00647C5B"/>
    <w:rsid w:val="00650853"/>
    <w:rsid w:val="0065162A"/>
    <w:rsid w:val="00651CE3"/>
    <w:rsid w:val="00654220"/>
    <w:rsid w:val="00654A44"/>
    <w:rsid w:val="00654E91"/>
    <w:rsid w:val="00654F99"/>
    <w:rsid w:val="006555BF"/>
    <w:rsid w:val="00655B5E"/>
    <w:rsid w:val="00656B4E"/>
    <w:rsid w:val="0065725E"/>
    <w:rsid w:val="00660EEA"/>
    <w:rsid w:val="00661907"/>
    <w:rsid w:val="00662004"/>
    <w:rsid w:val="0066274C"/>
    <w:rsid w:val="00663077"/>
    <w:rsid w:val="006638F2"/>
    <w:rsid w:val="006648CD"/>
    <w:rsid w:val="00664A7F"/>
    <w:rsid w:val="006657D3"/>
    <w:rsid w:val="006662D1"/>
    <w:rsid w:val="006663D7"/>
    <w:rsid w:val="006674EE"/>
    <w:rsid w:val="00667500"/>
    <w:rsid w:val="0066761F"/>
    <w:rsid w:val="00667DA1"/>
    <w:rsid w:val="006702AE"/>
    <w:rsid w:val="006714D2"/>
    <w:rsid w:val="00671A4B"/>
    <w:rsid w:val="00672358"/>
    <w:rsid w:val="00674F91"/>
    <w:rsid w:val="00675528"/>
    <w:rsid w:val="0067589A"/>
    <w:rsid w:val="00677149"/>
    <w:rsid w:val="006778A6"/>
    <w:rsid w:val="00677921"/>
    <w:rsid w:val="006806A7"/>
    <w:rsid w:val="00680B2B"/>
    <w:rsid w:val="00680CDA"/>
    <w:rsid w:val="00681AC2"/>
    <w:rsid w:val="006838B1"/>
    <w:rsid w:val="00685F24"/>
    <w:rsid w:val="00690C04"/>
    <w:rsid w:val="00690F05"/>
    <w:rsid w:val="00691BEB"/>
    <w:rsid w:val="0069318A"/>
    <w:rsid w:val="00693313"/>
    <w:rsid w:val="0069334F"/>
    <w:rsid w:val="00693CF9"/>
    <w:rsid w:val="006940C3"/>
    <w:rsid w:val="006950B7"/>
    <w:rsid w:val="00695572"/>
    <w:rsid w:val="00696555"/>
    <w:rsid w:val="006977BD"/>
    <w:rsid w:val="00697A9B"/>
    <w:rsid w:val="006A0B21"/>
    <w:rsid w:val="006A123D"/>
    <w:rsid w:val="006A14DE"/>
    <w:rsid w:val="006A33BD"/>
    <w:rsid w:val="006A4878"/>
    <w:rsid w:val="006A498E"/>
    <w:rsid w:val="006A516B"/>
    <w:rsid w:val="006A6911"/>
    <w:rsid w:val="006A6DA9"/>
    <w:rsid w:val="006A7E51"/>
    <w:rsid w:val="006B027D"/>
    <w:rsid w:val="006B0E4E"/>
    <w:rsid w:val="006B15FE"/>
    <w:rsid w:val="006B1C68"/>
    <w:rsid w:val="006B2240"/>
    <w:rsid w:val="006B2615"/>
    <w:rsid w:val="006B4A94"/>
    <w:rsid w:val="006B5A91"/>
    <w:rsid w:val="006B761B"/>
    <w:rsid w:val="006C08BE"/>
    <w:rsid w:val="006C15E4"/>
    <w:rsid w:val="006C1720"/>
    <w:rsid w:val="006C29E3"/>
    <w:rsid w:val="006C2A0B"/>
    <w:rsid w:val="006C5E4D"/>
    <w:rsid w:val="006C64CF"/>
    <w:rsid w:val="006D1709"/>
    <w:rsid w:val="006D27DF"/>
    <w:rsid w:val="006D3127"/>
    <w:rsid w:val="006D3405"/>
    <w:rsid w:val="006D427A"/>
    <w:rsid w:val="006D50F0"/>
    <w:rsid w:val="006D5CC3"/>
    <w:rsid w:val="006D677E"/>
    <w:rsid w:val="006E02FC"/>
    <w:rsid w:val="006E210F"/>
    <w:rsid w:val="006E247C"/>
    <w:rsid w:val="006E2933"/>
    <w:rsid w:val="006E2A2C"/>
    <w:rsid w:val="006E2D59"/>
    <w:rsid w:val="006E3ADC"/>
    <w:rsid w:val="006E44CB"/>
    <w:rsid w:val="006E4754"/>
    <w:rsid w:val="006E48CA"/>
    <w:rsid w:val="006E49CB"/>
    <w:rsid w:val="006E4CEE"/>
    <w:rsid w:val="006E585D"/>
    <w:rsid w:val="006E5F94"/>
    <w:rsid w:val="006E6023"/>
    <w:rsid w:val="006E60A6"/>
    <w:rsid w:val="006E76B9"/>
    <w:rsid w:val="006E7EA2"/>
    <w:rsid w:val="006F0ED8"/>
    <w:rsid w:val="006F2144"/>
    <w:rsid w:val="006F3422"/>
    <w:rsid w:val="006F3712"/>
    <w:rsid w:val="006F3965"/>
    <w:rsid w:val="006F3F3E"/>
    <w:rsid w:val="006F4CEF"/>
    <w:rsid w:val="006F6F0A"/>
    <w:rsid w:val="006F7E0F"/>
    <w:rsid w:val="0070043D"/>
    <w:rsid w:val="0070069B"/>
    <w:rsid w:val="00700F8E"/>
    <w:rsid w:val="007013F5"/>
    <w:rsid w:val="00701768"/>
    <w:rsid w:val="00702B1D"/>
    <w:rsid w:val="007061B6"/>
    <w:rsid w:val="007064C0"/>
    <w:rsid w:val="00710BAA"/>
    <w:rsid w:val="00711982"/>
    <w:rsid w:val="00711DC6"/>
    <w:rsid w:val="007121AA"/>
    <w:rsid w:val="007131EB"/>
    <w:rsid w:val="007132B9"/>
    <w:rsid w:val="00713C1B"/>
    <w:rsid w:val="00714A2E"/>
    <w:rsid w:val="00714ACB"/>
    <w:rsid w:val="007151E7"/>
    <w:rsid w:val="007152FC"/>
    <w:rsid w:val="007155F4"/>
    <w:rsid w:val="007169B1"/>
    <w:rsid w:val="00716C2E"/>
    <w:rsid w:val="00717C5F"/>
    <w:rsid w:val="00720AC7"/>
    <w:rsid w:val="00720D13"/>
    <w:rsid w:val="00721A72"/>
    <w:rsid w:val="00722153"/>
    <w:rsid w:val="00722330"/>
    <w:rsid w:val="00722F82"/>
    <w:rsid w:val="00724228"/>
    <w:rsid w:val="0072462B"/>
    <w:rsid w:val="0072475A"/>
    <w:rsid w:val="00724D35"/>
    <w:rsid w:val="007259F9"/>
    <w:rsid w:val="00726C5D"/>
    <w:rsid w:val="00730BF2"/>
    <w:rsid w:val="00732CB5"/>
    <w:rsid w:val="00734FE3"/>
    <w:rsid w:val="0073701C"/>
    <w:rsid w:val="0073704B"/>
    <w:rsid w:val="0073773F"/>
    <w:rsid w:val="007423EC"/>
    <w:rsid w:val="00743543"/>
    <w:rsid w:val="00743D96"/>
    <w:rsid w:val="00746A10"/>
    <w:rsid w:val="0074774C"/>
    <w:rsid w:val="00747F1A"/>
    <w:rsid w:val="00750227"/>
    <w:rsid w:val="007506F0"/>
    <w:rsid w:val="00750FE4"/>
    <w:rsid w:val="007515B5"/>
    <w:rsid w:val="007516A5"/>
    <w:rsid w:val="00751F0C"/>
    <w:rsid w:val="00752529"/>
    <w:rsid w:val="007538F6"/>
    <w:rsid w:val="00753DF6"/>
    <w:rsid w:val="0075648C"/>
    <w:rsid w:val="0075788D"/>
    <w:rsid w:val="00761A5D"/>
    <w:rsid w:val="00761B4A"/>
    <w:rsid w:val="00761F10"/>
    <w:rsid w:val="0076279F"/>
    <w:rsid w:val="00764B62"/>
    <w:rsid w:val="00765757"/>
    <w:rsid w:val="00766CCA"/>
    <w:rsid w:val="00766F9C"/>
    <w:rsid w:val="00767C0E"/>
    <w:rsid w:val="0077002C"/>
    <w:rsid w:val="00770A68"/>
    <w:rsid w:val="0077279A"/>
    <w:rsid w:val="0077422B"/>
    <w:rsid w:val="007749A8"/>
    <w:rsid w:val="00775616"/>
    <w:rsid w:val="00776A2E"/>
    <w:rsid w:val="00777A92"/>
    <w:rsid w:val="00780FB8"/>
    <w:rsid w:val="007829C3"/>
    <w:rsid w:val="00783261"/>
    <w:rsid w:val="007835F6"/>
    <w:rsid w:val="007838DA"/>
    <w:rsid w:val="007845E9"/>
    <w:rsid w:val="0078696D"/>
    <w:rsid w:val="007873DD"/>
    <w:rsid w:val="00787D64"/>
    <w:rsid w:val="00787FA2"/>
    <w:rsid w:val="00790BB5"/>
    <w:rsid w:val="00791564"/>
    <w:rsid w:val="007928B4"/>
    <w:rsid w:val="00792EB8"/>
    <w:rsid w:val="00793297"/>
    <w:rsid w:val="007A0267"/>
    <w:rsid w:val="007A0653"/>
    <w:rsid w:val="007A1A82"/>
    <w:rsid w:val="007A2043"/>
    <w:rsid w:val="007A2E8A"/>
    <w:rsid w:val="007A3315"/>
    <w:rsid w:val="007A61DB"/>
    <w:rsid w:val="007A6E44"/>
    <w:rsid w:val="007A6F6E"/>
    <w:rsid w:val="007A774C"/>
    <w:rsid w:val="007A7E06"/>
    <w:rsid w:val="007B2289"/>
    <w:rsid w:val="007B28E6"/>
    <w:rsid w:val="007B3671"/>
    <w:rsid w:val="007B4701"/>
    <w:rsid w:val="007B4C35"/>
    <w:rsid w:val="007B4E58"/>
    <w:rsid w:val="007B569B"/>
    <w:rsid w:val="007B5758"/>
    <w:rsid w:val="007B57F8"/>
    <w:rsid w:val="007B5D00"/>
    <w:rsid w:val="007B6465"/>
    <w:rsid w:val="007B65E0"/>
    <w:rsid w:val="007B6A0A"/>
    <w:rsid w:val="007B6E65"/>
    <w:rsid w:val="007B79D2"/>
    <w:rsid w:val="007B7D1D"/>
    <w:rsid w:val="007C0F4A"/>
    <w:rsid w:val="007C0FB6"/>
    <w:rsid w:val="007C25D3"/>
    <w:rsid w:val="007C3208"/>
    <w:rsid w:val="007C362E"/>
    <w:rsid w:val="007C3822"/>
    <w:rsid w:val="007C3A1F"/>
    <w:rsid w:val="007C3B50"/>
    <w:rsid w:val="007C4830"/>
    <w:rsid w:val="007C4D54"/>
    <w:rsid w:val="007C526B"/>
    <w:rsid w:val="007C536B"/>
    <w:rsid w:val="007C5911"/>
    <w:rsid w:val="007C647E"/>
    <w:rsid w:val="007C7B27"/>
    <w:rsid w:val="007D1959"/>
    <w:rsid w:val="007D4A25"/>
    <w:rsid w:val="007D557C"/>
    <w:rsid w:val="007D7146"/>
    <w:rsid w:val="007D7383"/>
    <w:rsid w:val="007E0F9B"/>
    <w:rsid w:val="007E1FDE"/>
    <w:rsid w:val="007E6DBC"/>
    <w:rsid w:val="007E7005"/>
    <w:rsid w:val="007F0024"/>
    <w:rsid w:val="007F0DC2"/>
    <w:rsid w:val="007F1CF0"/>
    <w:rsid w:val="007F23DB"/>
    <w:rsid w:val="007F33B4"/>
    <w:rsid w:val="007F452E"/>
    <w:rsid w:val="007F4675"/>
    <w:rsid w:val="007F4971"/>
    <w:rsid w:val="007F4987"/>
    <w:rsid w:val="007F56FD"/>
    <w:rsid w:val="007F7799"/>
    <w:rsid w:val="00800059"/>
    <w:rsid w:val="00800182"/>
    <w:rsid w:val="00800201"/>
    <w:rsid w:val="0080065C"/>
    <w:rsid w:val="00800F7C"/>
    <w:rsid w:val="00801D4F"/>
    <w:rsid w:val="0080294F"/>
    <w:rsid w:val="00802DB9"/>
    <w:rsid w:val="0080345C"/>
    <w:rsid w:val="0080410F"/>
    <w:rsid w:val="008046DD"/>
    <w:rsid w:val="00804C35"/>
    <w:rsid w:val="00806A39"/>
    <w:rsid w:val="008077F6"/>
    <w:rsid w:val="0081086F"/>
    <w:rsid w:val="00810ED6"/>
    <w:rsid w:val="00811E42"/>
    <w:rsid w:val="008120CD"/>
    <w:rsid w:val="008120E9"/>
    <w:rsid w:val="00812E38"/>
    <w:rsid w:val="00812E7E"/>
    <w:rsid w:val="00817F90"/>
    <w:rsid w:val="00820543"/>
    <w:rsid w:val="00821715"/>
    <w:rsid w:val="00821D9B"/>
    <w:rsid w:val="008220AB"/>
    <w:rsid w:val="008229ED"/>
    <w:rsid w:val="00823835"/>
    <w:rsid w:val="00823C4B"/>
    <w:rsid w:val="00825E02"/>
    <w:rsid w:val="00825E18"/>
    <w:rsid w:val="008266EB"/>
    <w:rsid w:val="008270ED"/>
    <w:rsid w:val="0082774E"/>
    <w:rsid w:val="00827884"/>
    <w:rsid w:val="00827C03"/>
    <w:rsid w:val="008310EE"/>
    <w:rsid w:val="00831764"/>
    <w:rsid w:val="00831A95"/>
    <w:rsid w:val="008320E6"/>
    <w:rsid w:val="0083216E"/>
    <w:rsid w:val="008328BB"/>
    <w:rsid w:val="008329D4"/>
    <w:rsid w:val="00833D28"/>
    <w:rsid w:val="00834A21"/>
    <w:rsid w:val="00834E49"/>
    <w:rsid w:val="00834F2B"/>
    <w:rsid w:val="00835247"/>
    <w:rsid w:val="008352A5"/>
    <w:rsid w:val="008360C9"/>
    <w:rsid w:val="00836886"/>
    <w:rsid w:val="00837072"/>
    <w:rsid w:val="0084027A"/>
    <w:rsid w:val="00840291"/>
    <w:rsid w:val="00840D97"/>
    <w:rsid w:val="0084109B"/>
    <w:rsid w:val="008410AE"/>
    <w:rsid w:val="00842033"/>
    <w:rsid w:val="00844C07"/>
    <w:rsid w:val="00844E51"/>
    <w:rsid w:val="00845DF7"/>
    <w:rsid w:val="00846E0C"/>
    <w:rsid w:val="00847825"/>
    <w:rsid w:val="00847EA7"/>
    <w:rsid w:val="0085113B"/>
    <w:rsid w:val="00853AD5"/>
    <w:rsid w:val="0085508D"/>
    <w:rsid w:val="00855141"/>
    <w:rsid w:val="0085660F"/>
    <w:rsid w:val="00860DE4"/>
    <w:rsid w:val="00861CD4"/>
    <w:rsid w:val="00861EC5"/>
    <w:rsid w:val="00863788"/>
    <w:rsid w:val="0086428E"/>
    <w:rsid w:val="00865F37"/>
    <w:rsid w:val="008666BE"/>
    <w:rsid w:val="00866FB0"/>
    <w:rsid w:val="008707AB"/>
    <w:rsid w:val="00871A75"/>
    <w:rsid w:val="00873425"/>
    <w:rsid w:val="008736F6"/>
    <w:rsid w:val="00874CA7"/>
    <w:rsid w:val="00875C50"/>
    <w:rsid w:val="0087659E"/>
    <w:rsid w:val="00876D66"/>
    <w:rsid w:val="00877C8D"/>
    <w:rsid w:val="00877E69"/>
    <w:rsid w:val="00880248"/>
    <w:rsid w:val="008804AF"/>
    <w:rsid w:val="00880578"/>
    <w:rsid w:val="00880A48"/>
    <w:rsid w:val="00881006"/>
    <w:rsid w:val="008817C8"/>
    <w:rsid w:val="00882B8E"/>
    <w:rsid w:val="00882EA6"/>
    <w:rsid w:val="008837C1"/>
    <w:rsid w:val="0088388B"/>
    <w:rsid w:val="0088425A"/>
    <w:rsid w:val="00884863"/>
    <w:rsid w:val="008849CA"/>
    <w:rsid w:val="00884BB7"/>
    <w:rsid w:val="00884D15"/>
    <w:rsid w:val="00884D79"/>
    <w:rsid w:val="0088539E"/>
    <w:rsid w:val="008861C7"/>
    <w:rsid w:val="008869B9"/>
    <w:rsid w:val="00887C40"/>
    <w:rsid w:val="00890BEA"/>
    <w:rsid w:val="00890C15"/>
    <w:rsid w:val="00891152"/>
    <w:rsid w:val="00891C57"/>
    <w:rsid w:val="00892430"/>
    <w:rsid w:val="008939E7"/>
    <w:rsid w:val="00895C56"/>
    <w:rsid w:val="0089652B"/>
    <w:rsid w:val="00896EBA"/>
    <w:rsid w:val="008A28BD"/>
    <w:rsid w:val="008A30D1"/>
    <w:rsid w:val="008A3867"/>
    <w:rsid w:val="008A3A01"/>
    <w:rsid w:val="008A4491"/>
    <w:rsid w:val="008A5007"/>
    <w:rsid w:val="008A5D4D"/>
    <w:rsid w:val="008A6A01"/>
    <w:rsid w:val="008A6BC8"/>
    <w:rsid w:val="008A7139"/>
    <w:rsid w:val="008A7B15"/>
    <w:rsid w:val="008A7B22"/>
    <w:rsid w:val="008B23FB"/>
    <w:rsid w:val="008B269D"/>
    <w:rsid w:val="008B285C"/>
    <w:rsid w:val="008B2BAE"/>
    <w:rsid w:val="008B2F35"/>
    <w:rsid w:val="008B300F"/>
    <w:rsid w:val="008B31E7"/>
    <w:rsid w:val="008B329A"/>
    <w:rsid w:val="008B3CFD"/>
    <w:rsid w:val="008B4058"/>
    <w:rsid w:val="008B682F"/>
    <w:rsid w:val="008B7400"/>
    <w:rsid w:val="008B7640"/>
    <w:rsid w:val="008C0319"/>
    <w:rsid w:val="008C05FE"/>
    <w:rsid w:val="008C061F"/>
    <w:rsid w:val="008C1686"/>
    <w:rsid w:val="008C1FAA"/>
    <w:rsid w:val="008C2D86"/>
    <w:rsid w:val="008C3243"/>
    <w:rsid w:val="008C414F"/>
    <w:rsid w:val="008C52B6"/>
    <w:rsid w:val="008C5663"/>
    <w:rsid w:val="008C6944"/>
    <w:rsid w:val="008D0F3D"/>
    <w:rsid w:val="008D15AF"/>
    <w:rsid w:val="008D1D7E"/>
    <w:rsid w:val="008D2747"/>
    <w:rsid w:val="008D2EA2"/>
    <w:rsid w:val="008D3803"/>
    <w:rsid w:val="008D3BB1"/>
    <w:rsid w:val="008D3F08"/>
    <w:rsid w:val="008D41D8"/>
    <w:rsid w:val="008D43F5"/>
    <w:rsid w:val="008D45F3"/>
    <w:rsid w:val="008D4E29"/>
    <w:rsid w:val="008D4FE5"/>
    <w:rsid w:val="008D54DF"/>
    <w:rsid w:val="008D5649"/>
    <w:rsid w:val="008D5F66"/>
    <w:rsid w:val="008D623A"/>
    <w:rsid w:val="008D6A6E"/>
    <w:rsid w:val="008D710C"/>
    <w:rsid w:val="008D7399"/>
    <w:rsid w:val="008E005C"/>
    <w:rsid w:val="008E01ED"/>
    <w:rsid w:val="008E0870"/>
    <w:rsid w:val="008E0E8B"/>
    <w:rsid w:val="008E29B2"/>
    <w:rsid w:val="008E304B"/>
    <w:rsid w:val="008E344D"/>
    <w:rsid w:val="008E402D"/>
    <w:rsid w:val="008E4751"/>
    <w:rsid w:val="008E4852"/>
    <w:rsid w:val="008E6121"/>
    <w:rsid w:val="008E61DA"/>
    <w:rsid w:val="008E64BB"/>
    <w:rsid w:val="008E6E11"/>
    <w:rsid w:val="008F0212"/>
    <w:rsid w:val="008F05F8"/>
    <w:rsid w:val="008F0AC6"/>
    <w:rsid w:val="008F0DAF"/>
    <w:rsid w:val="008F1091"/>
    <w:rsid w:val="008F11B6"/>
    <w:rsid w:val="008F1827"/>
    <w:rsid w:val="008F241F"/>
    <w:rsid w:val="008F331D"/>
    <w:rsid w:val="008F404B"/>
    <w:rsid w:val="008F45B5"/>
    <w:rsid w:val="008F6B14"/>
    <w:rsid w:val="008F6EE4"/>
    <w:rsid w:val="008F7FC6"/>
    <w:rsid w:val="00900738"/>
    <w:rsid w:val="00900F83"/>
    <w:rsid w:val="00901401"/>
    <w:rsid w:val="009016F0"/>
    <w:rsid w:val="00901B63"/>
    <w:rsid w:val="0090202C"/>
    <w:rsid w:val="00902C1A"/>
    <w:rsid w:val="0090317F"/>
    <w:rsid w:val="00905980"/>
    <w:rsid w:val="00906089"/>
    <w:rsid w:val="00906195"/>
    <w:rsid w:val="009064FA"/>
    <w:rsid w:val="0091007A"/>
    <w:rsid w:val="00911B7F"/>
    <w:rsid w:val="00914210"/>
    <w:rsid w:val="0091464B"/>
    <w:rsid w:val="00915057"/>
    <w:rsid w:val="00916A13"/>
    <w:rsid w:val="00917AD9"/>
    <w:rsid w:val="00917DB6"/>
    <w:rsid w:val="0092025A"/>
    <w:rsid w:val="00920C75"/>
    <w:rsid w:val="00921291"/>
    <w:rsid w:val="00922374"/>
    <w:rsid w:val="00923E58"/>
    <w:rsid w:val="0092416F"/>
    <w:rsid w:val="00926C2E"/>
    <w:rsid w:val="0092741F"/>
    <w:rsid w:val="00930EE3"/>
    <w:rsid w:val="00931642"/>
    <w:rsid w:val="009346B8"/>
    <w:rsid w:val="00935680"/>
    <w:rsid w:val="00936CCD"/>
    <w:rsid w:val="00937AC9"/>
    <w:rsid w:val="009406C1"/>
    <w:rsid w:val="009410CE"/>
    <w:rsid w:val="00941589"/>
    <w:rsid w:val="00942B16"/>
    <w:rsid w:val="009437A1"/>
    <w:rsid w:val="009440AB"/>
    <w:rsid w:val="0094499E"/>
    <w:rsid w:val="00946E6A"/>
    <w:rsid w:val="00947D06"/>
    <w:rsid w:val="00950CCF"/>
    <w:rsid w:val="0095129B"/>
    <w:rsid w:val="00952DB9"/>
    <w:rsid w:val="00954E7D"/>
    <w:rsid w:val="00955028"/>
    <w:rsid w:val="009550B5"/>
    <w:rsid w:val="0095539E"/>
    <w:rsid w:val="0095580B"/>
    <w:rsid w:val="00955A30"/>
    <w:rsid w:val="00956ECE"/>
    <w:rsid w:val="0095704D"/>
    <w:rsid w:val="00957188"/>
    <w:rsid w:val="009572BA"/>
    <w:rsid w:val="00957804"/>
    <w:rsid w:val="00957C8F"/>
    <w:rsid w:val="009607D7"/>
    <w:rsid w:val="00960BBD"/>
    <w:rsid w:val="00961FF3"/>
    <w:rsid w:val="00962A0E"/>
    <w:rsid w:val="00963CB1"/>
    <w:rsid w:val="0096417F"/>
    <w:rsid w:val="009648B3"/>
    <w:rsid w:val="00964955"/>
    <w:rsid w:val="00965387"/>
    <w:rsid w:val="00965896"/>
    <w:rsid w:val="009666CC"/>
    <w:rsid w:val="00966705"/>
    <w:rsid w:val="00966F14"/>
    <w:rsid w:val="00971965"/>
    <w:rsid w:val="00971DDC"/>
    <w:rsid w:val="009723C7"/>
    <w:rsid w:val="0097336B"/>
    <w:rsid w:val="00975012"/>
    <w:rsid w:val="009754E0"/>
    <w:rsid w:val="009757D8"/>
    <w:rsid w:val="009762C0"/>
    <w:rsid w:val="00977322"/>
    <w:rsid w:val="0097732B"/>
    <w:rsid w:val="009803BD"/>
    <w:rsid w:val="00980880"/>
    <w:rsid w:val="009820DE"/>
    <w:rsid w:val="00983040"/>
    <w:rsid w:val="00984EBA"/>
    <w:rsid w:val="009864E4"/>
    <w:rsid w:val="00986E3F"/>
    <w:rsid w:val="009903BB"/>
    <w:rsid w:val="009908FA"/>
    <w:rsid w:val="00990CD2"/>
    <w:rsid w:val="00991008"/>
    <w:rsid w:val="00991CA7"/>
    <w:rsid w:val="00992626"/>
    <w:rsid w:val="00992ECE"/>
    <w:rsid w:val="00993167"/>
    <w:rsid w:val="009937E1"/>
    <w:rsid w:val="00994F37"/>
    <w:rsid w:val="0099601E"/>
    <w:rsid w:val="00996B2B"/>
    <w:rsid w:val="009970AB"/>
    <w:rsid w:val="00997C01"/>
    <w:rsid w:val="00997D8D"/>
    <w:rsid w:val="009A092B"/>
    <w:rsid w:val="009A0C92"/>
    <w:rsid w:val="009A1B21"/>
    <w:rsid w:val="009A1D4E"/>
    <w:rsid w:val="009A21DA"/>
    <w:rsid w:val="009A2955"/>
    <w:rsid w:val="009A3960"/>
    <w:rsid w:val="009A51A8"/>
    <w:rsid w:val="009A5D96"/>
    <w:rsid w:val="009B0228"/>
    <w:rsid w:val="009B0CC2"/>
    <w:rsid w:val="009B326A"/>
    <w:rsid w:val="009B405F"/>
    <w:rsid w:val="009B49FF"/>
    <w:rsid w:val="009B60DB"/>
    <w:rsid w:val="009B6B02"/>
    <w:rsid w:val="009B7173"/>
    <w:rsid w:val="009C16B1"/>
    <w:rsid w:val="009C1DF1"/>
    <w:rsid w:val="009C2436"/>
    <w:rsid w:val="009C36AF"/>
    <w:rsid w:val="009C50D2"/>
    <w:rsid w:val="009C56E2"/>
    <w:rsid w:val="009C5D35"/>
    <w:rsid w:val="009C6576"/>
    <w:rsid w:val="009C6673"/>
    <w:rsid w:val="009C6C07"/>
    <w:rsid w:val="009C7AFB"/>
    <w:rsid w:val="009C7B83"/>
    <w:rsid w:val="009D0528"/>
    <w:rsid w:val="009D25A8"/>
    <w:rsid w:val="009D345E"/>
    <w:rsid w:val="009D3B60"/>
    <w:rsid w:val="009D789B"/>
    <w:rsid w:val="009E0EC5"/>
    <w:rsid w:val="009E2740"/>
    <w:rsid w:val="009E2A1B"/>
    <w:rsid w:val="009E3243"/>
    <w:rsid w:val="009E4755"/>
    <w:rsid w:val="009E4DBE"/>
    <w:rsid w:val="009E5653"/>
    <w:rsid w:val="009E5A69"/>
    <w:rsid w:val="009E5BCF"/>
    <w:rsid w:val="009E5F6A"/>
    <w:rsid w:val="009E6046"/>
    <w:rsid w:val="009E7283"/>
    <w:rsid w:val="009E746B"/>
    <w:rsid w:val="009E794B"/>
    <w:rsid w:val="009E7D26"/>
    <w:rsid w:val="009F0705"/>
    <w:rsid w:val="009F0DB7"/>
    <w:rsid w:val="009F206E"/>
    <w:rsid w:val="009F29B6"/>
    <w:rsid w:val="009F2AB7"/>
    <w:rsid w:val="009F3423"/>
    <w:rsid w:val="009F37AA"/>
    <w:rsid w:val="009F416B"/>
    <w:rsid w:val="009F50F7"/>
    <w:rsid w:val="009F68A6"/>
    <w:rsid w:val="009F70E9"/>
    <w:rsid w:val="009F7A44"/>
    <w:rsid w:val="00A00889"/>
    <w:rsid w:val="00A00B3C"/>
    <w:rsid w:val="00A014A0"/>
    <w:rsid w:val="00A03FDC"/>
    <w:rsid w:val="00A0502A"/>
    <w:rsid w:val="00A057E0"/>
    <w:rsid w:val="00A05911"/>
    <w:rsid w:val="00A05B1A"/>
    <w:rsid w:val="00A05C1A"/>
    <w:rsid w:val="00A06E3E"/>
    <w:rsid w:val="00A071A7"/>
    <w:rsid w:val="00A11DD2"/>
    <w:rsid w:val="00A12119"/>
    <w:rsid w:val="00A125AD"/>
    <w:rsid w:val="00A125E7"/>
    <w:rsid w:val="00A13B1C"/>
    <w:rsid w:val="00A13E6A"/>
    <w:rsid w:val="00A1540A"/>
    <w:rsid w:val="00A16856"/>
    <w:rsid w:val="00A16A69"/>
    <w:rsid w:val="00A17FBE"/>
    <w:rsid w:val="00A20274"/>
    <w:rsid w:val="00A2387A"/>
    <w:rsid w:val="00A2560F"/>
    <w:rsid w:val="00A268E0"/>
    <w:rsid w:val="00A27742"/>
    <w:rsid w:val="00A31AA9"/>
    <w:rsid w:val="00A32099"/>
    <w:rsid w:val="00A340AF"/>
    <w:rsid w:val="00A3463B"/>
    <w:rsid w:val="00A36447"/>
    <w:rsid w:val="00A36678"/>
    <w:rsid w:val="00A36AB4"/>
    <w:rsid w:val="00A36B07"/>
    <w:rsid w:val="00A36BD4"/>
    <w:rsid w:val="00A372C9"/>
    <w:rsid w:val="00A37D5F"/>
    <w:rsid w:val="00A37F2C"/>
    <w:rsid w:val="00A4027A"/>
    <w:rsid w:val="00A405F3"/>
    <w:rsid w:val="00A40802"/>
    <w:rsid w:val="00A40F49"/>
    <w:rsid w:val="00A4173C"/>
    <w:rsid w:val="00A41CC5"/>
    <w:rsid w:val="00A428A1"/>
    <w:rsid w:val="00A4398B"/>
    <w:rsid w:val="00A43A91"/>
    <w:rsid w:val="00A43DBE"/>
    <w:rsid w:val="00A445A6"/>
    <w:rsid w:val="00A44921"/>
    <w:rsid w:val="00A4585D"/>
    <w:rsid w:val="00A45D5F"/>
    <w:rsid w:val="00A468DF"/>
    <w:rsid w:val="00A5064E"/>
    <w:rsid w:val="00A5077A"/>
    <w:rsid w:val="00A51CA6"/>
    <w:rsid w:val="00A5279C"/>
    <w:rsid w:val="00A52B24"/>
    <w:rsid w:val="00A52F6A"/>
    <w:rsid w:val="00A530F1"/>
    <w:rsid w:val="00A537C8"/>
    <w:rsid w:val="00A5479F"/>
    <w:rsid w:val="00A55C96"/>
    <w:rsid w:val="00A561F2"/>
    <w:rsid w:val="00A57B54"/>
    <w:rsid w:val="00A6117A"/>
    <w:rsid w:val="00A61282"/>
    <w:rsid w:val="00A6181E"/>
    <w:rsid w:val="00A620A7"/>
    <w:rsid w:val="00A62161"/>
    <w:rsid w:val="00A62904"/>
    <w:rsid w:val="00A62B2B"/>
    <w:rsid w:val="00A62CE7"/>
    <w:rsid w:val="00A63453"/>
    <w:rsid w:val="00A64150"/>
    <w:rsid w:val="00A64B37"/>
    <w:rsid w:val="00A65FCE"/>
    <w:rsid w:val="00A660E8"/>
    <w:rsid w:val="00A66930"/>
    <w:rsid w:val="00A679F4"/>
    <w:rsid w:val="00A70FA6"/>
    <w:rsid w:val="00A720B2"/>
    <w:rsid w:val="00A72FA1"/>
    <w:rsid w:val="00A7378C"/>
    <w:rsid w:val="00A754C3"/>
    <w:rsid w:val="00A75CB8"/>
    <w:rsid w:val="00A75DE5"/>
    <w:rsid w:val="00A763AF"/>
    <w:rsid w:val="00A76AE0"/>
    <w:rsid w:val="00A77188"/>
    <w:rsid w:val="00A80A83"/>
    <w:rsid w:val="00A812A3"/>
    <w:rsid w:val="00A827D2"/>
    <w:rsid w:val="00A83492"/>
    <w:rsid w:val="00A84529"/>
    <w:rsid w:val="00A84588"/>
    <w:rsid w:val="00A84D31"/>
    <w:rsid w:val="00A86265"/>
    <w:rsid w:val="00A863E2"/>
    <w:rsid w:val="00A86426"/>
    <w:rsid w:val="00A8672C"/>
    <w:rsid w:val="00A872C3"/>
    <w:rsid w:val="00A9114A"/>
    <w:rsid w:val="00A9196A"/>
    <w:rsid w:val="00A92BB8"/>
    <w:rsid w:val="00A9431F"/>
    <w:rsid w:val="00A94766"/>
    <w:rsid w:val="00A948BC"/>
    <w:rsid w:val="00A94AD4"/>
    <w:rsid w:val="00A95591"/>
    <w:rsid w:val="00A9595D"/>
    <w:rsid w:val="00A96BDE"/>
    <w:rsid w:val="00A9704D"/>
    <w:rsid w:val="00A9713D"/>
    <w:rsid w:val="00A9760A"/>
    <w:rsid w:val="00AA2172"/>
    <w:rsid w:val="00AA445E"/>
    <w:rsid w:val="00AA5184"/>
    <w:rsid w:val="00AA5487"/>
    <w:rsid w:val="00AA5B1B"/>
    <w:rsid w:val="00AB09F1"/>
    <w:rsid w:val="00AB118C"/>
    <w:rsid w:val="00AB1201"/>
    <w:rsid w:val="00AB45F7"/>
    <w:rsid w:val="00AB47DE"/>
    <w:rsid w:val="00AB497D"/>
    <w:rsid w:val="00AB4EF9"/>
    <w:rsid w:val="00AB56E3"/>
    <w:rsid w:val="00AB5BA3"/>
    <w:rsid w:val="00AB6665"/>
    <w:rsid w:val="00AB69BE"/>
    <w:rsid w:val="00AB6DA0"/>
    <w:rsid w:val="00AB7DFD"/>
    <w:rsid w:val="00AC087B"/>
    <w:rsid w:val="00AC35FD"/>
    <w:rsid w:val="00AC365C"/>
    <w:rsid w:val="00AC39DB"/>
    <w:rsid w:val="00AC50A1"/>
    <w:rsid w:val="00AC537E"/>
    <w:rsid w:val="00AC65CE"/>
    <w:rsid w:val="00AC78C7"/>
    <w:rsid w:val="00AD08A6"/>
    <w:rsid w:val="00AD0CA4"/>
    <w:rsid w:val="00AD0F23"/>
    <w:rsid w:val="00AD1E17"/>
    <w:rsid w:val="00AD211E"/>
    <w:rsid w:val="00AD301B"/>
    <w:rsid w:val="00AD4B66"/>
    <w:rsid w:val="00AD4D88"/>
    <w:rsid w:val="00AD7248"/>
    <w:rsid w:val="00AE0384"/>
    <w:rsid w:val="00AE0A3B"/>
    <w:rsid w:val="00AE0E7B"/>
    <w:rsid w:val="00AE129E"/>
    <w:rsid w:val="00AE1D0A"/>
    <w:rsid w:val="00AE2D89"/>
    <w:rsid w:val="00AE3C27"/>
    <w:rsid w:val="00AE69AD"/>
    <w:rsid w:val="00AE71AA"/>
    <w:rsid w:val="00AE7542"/>
    <w:rsid w:val="00AE7E5A"/>
    <w:rsid w:val="00AF00E9"/>
    <w:rsid w:val="00AF077D"/>
    <w:rsid w:val="00AF0F82"/>
    <w:rsid w:val="00AF1E37"/>
    <w:rsid w:val="00AF1FBB"/>
    <w:rsid w:val="00AF2A5A"/>
    <w:rsid w:val="00AF31E3"/>
    <w:rsid w:val="00AF3E1E"/>
    <w:rsid w:val="00AF4074"/>
    <w:rsid w:val="00AF4EE3"/>
    <w:rsid w:val="00B013B3"/>
    <w:rsid w:val="00B01A7F"/>
    <w:rsid w:val="00B02006"/>
    <w:rsid w:val="00B021B9"/>
    <w:rsid w:val="00B028A3"/>
    <w:rsid w:val="00B03A87"/>
    <w:rsid w:val="00B05D93"/>
    <w:rsid w:val="00B05E9A"/>
    <w:rsid w:val="00B06571"/>
    <w:rsid w:val="00B070D1"/>
    <w:rsid w:val="00B07A64"/>
    <w:rsid w:val="00B100E1"/>
    <w:rsid w:val="00B1051C"/>
    <w:rsid w:val="00B115F5"/>
    <w:rsid w:val="00B11821"/>
    <w:rsid w:val="00B12FF3"/>
    <w:rsid w:val="00B1324F"/>
    <w:rsid w:val="00B13FBE"/>
    <w:rsid w:val="00B14007"/>
    <w:rsid w:val="00B14FED"/>
    <w:rsid w:val="00B15789"/>
    <w:rsid w:val="00B15945"/>
    <w:rsid w:val="00B15CED"/>
    <w:rsid w:val="00B15FE1"/>
    <w:rsid w:val="00B1605D"/>
    <w:rsid w:val="00B160CE"/>
    <w:rsid w:val="00B165E9"/>
    <w:rsid w:val="00B16643"/>
    <w:rsid w:val="00B17E94"/>
    <w:rsid w:val="00B220E9"/>
    <w:rsid w:val="00B25BF1"/>
    <w:rsid w:val="00B25C92"/>
    <w:rsid w:val="00B260A7"/>
    <w:rsid w:val="00B269A1"/>
    <w:rsid w:val="00B26A91"/>
    <w:rsid w:val="00B26ED0"/>
    <w:rsid w:val="00B27AE3"/>
    <w:rsid w:val="00B30961"/>
    <w:rsid w:val="00B31052"/>
    <w:rsid w:val="00B32750"/>
    <w:rsid w:val="00B32D9D"/>
    <w:rsid w:val="00B346E5"/>
    <w:rsid w:val="00B3470F"/>
    <w:rsid w:val="00B356FD"/>
    <w:rsid w:val="00B36060"/>
    <w:rsid w:val="00B36592"/>
    <w:rsid w:val="00B36A99"/>
    <w:rsid w:val="00B40DA0"/>
    <w:rsid w:val="00B41198"/>
    <w:rsid w:val="00B415A4"/>
    <w:rsid w:val="00B426CA"/>
    <w:rsid w:val="00B447C6"/>
    <w:rsid w:val="00B44CE4"/>
    <w:rsid w:val="00B450B9"/>
    <w:rsid w:val="00B45FF7"/>
    <w:rsid w:val="00B47189"/>
    <w:rsid w:val="00B47405"/>
    <w:rsid w:val="00B4767E"/>
    <w:rsid w:val="00B47954"/>
    <w:rsid w:val="00B50291"/>
    <w:rsid w:val="00B50C82"/>
    <w:rsid w:val="00B514E7"/>
    <w:rsid w:val="00B51678"/>
    <w:rsid w:val="00B518E0"/>
    <w:rsid w:val="00B52141"/>
    <w:rsid w:val="00B5401D"/>
    <w:rsid w:val="00B540F7"/>
    <w:rsid w:val="00B545B9"/>
    <w:rsid w:val="00B545FF"/>
    <w:rsid w:val="00B55D64"/>
    <w:rsid w:val="00B56A07"/>
    <w:rsid w:val="00B603ED"/>
    <w:rsid w:val="00B61C9B"/>
    <w:rsid w:val="00B63591"/>
    <w:rsid w:val="00B63882"/>
    <w:rsid w:val="00B63BF9"/>
    <w:rsid w:val="00B6484A"/>
    <w:rsid w:val="00B66090"/>
    <w:rsid w:val="00B673CD"/>
    <w:rsid w:val="00B67C65"/>
    <w:rsid w:val="00B70C1E"/>
    <w:rsid w:val="00B710B2"/>
    <w:rsid w:val="00B72875"/>
    <w:rsid w:val="00B73B25"/>
    <w:rsid w:val="00B73D36"/>
    <w:rsid w:val="00B7432C"/>
    <w:rsid w:val="00B75450"/>
    <w:rsid w:val="00B75E17"/>
    <w:rsid w:val="00B761F9"/>
    <w:rsid w:val="00B77331"/>
    <w:rsid w:val="00B77E06"/>
    <w:rsid w:val="00B809E0"/>
    <w:rsid w:val="00B80B9C"/>
    <w:rsid w:val="00B80FCE"/>
    <w:rsid w:val="00B81C43"/>
    <w:rsid w:val="00B84772"/>
    <w:rsid w:val="00B84B8C"/>
    <w:rsid w:val="00B854B6"/>
    <w:rsid w:val="00B91613"/>
    <w:rsid w:val="00B935A5"/>
    <w:rsid w:val="00B94C3E"/>
    <w:rsid w:val="00B94F15"/>
    <w:rsid w:val="00B95AC1"/>
    <w:rsid w:val="00B97A7A"/>
    <w:rsid w:val="00B97EB4"/>
    <w:rsid w:val="00BA0CC8"/>
    <w:rsid w:val="00BA1FB6"/>
    <w:rsid w:val="00BA2D77"/>
    <w:rsid w:val="00BA35B1"/>
    <w:rsid w:val="00BA407F"/>
    <w:rsid w:val="00BA605D"/>
    <w:rsid w:val="00BA749C"/>
    <w:rsid w:val="00BA785E"/>
    <w:rsid w:val="00BA7C5E"/>
    <w:rsid w:val="00BA7D78"/>
    <w:rsid w:val="00BB0F29"/>
    <w:rsid w:val="00BB2769"/>
    <w:rsid w:val="00BB4041"/>
    <w:rsid w:val="00BB4667"/>
    <w:rsid w:val="00BB4B65"/>
    <w:rsid w:val="00BB4D63"/>
    <w:rsid w:val="00BB4FD1"/>
    <w:rsid w:val="00BB58BA"/>
    <w:rsid w:val="00BB5A2C"/>
    <w:rsid w:val="00BB5B83"/>
    <w:rsid w:val="00BB6B4C"/>
    <w:rsid w:val="00BB6B4F"/>
    <w:rsid w:val="00BC02A7"/>
    <w:rsid w:val="00BC0F4C"/>
    <w:rsid w:val="00BC1C42"/>
    <w:rsid w:val="00BC1D34"/>
    <w:rsid w:val="00BC33A5"/>
    <w:rsid w:val="00BC407E"/>
    <w:rsid w:val="00BC5696"/>
    <w:rsid w:val="00BC5871"/>
    <w:rsid w:val="00BC6179"/>
    <w:rsid w:val="00BC62A6"/>
    <w:rsid w:val="00BC6A7B"/>
    <w:rsid w:val="00BC6B96"/>
    <w:rsid w:val="00BC6F9B"/>
    <w:rsid w:val="00BD06D9"/>
    <w:rsid w:val="00BD1065"/>
    <w:rsid w:val="00BD2355"/>
    <w:rsid w:val="00BD39A2"/>
    <w:rsid w:val="00BD5067"/>
    <w:rsid w:val="00BD5543"/>
    <w:rsid w:val="00BD6AA2"/>
    <w:rsid w:val="00BD7173"/>
    <w:rsid w:val="00BD764B"/>
    <w:rsid w:val="00BE2650"/>
    <w:rsid w:val="00BE2E02"/>
    <w:rsid w:val="00BE3245"/>
    <w:rsid w:val="00BE5071"/>
    <w:rsid w:val="00BE5EBF"/>
    <w:rsid w:val="00BE6513"/>
    <w:rsid w:val="00BE6579"/>
    <w:rsid w:val="00BE6A73"/>
    <w:rsid w:val="00BE6D17"/>
    <w:rsid w:val="00BE72AA"/>
    <w:rsid w:val="00BE75D3"/>
    <w:rsid w:val="00BF04AE"/>
    <w:rsid w:val="00BF0564"/>
    <w:rsid w:val="00BF0A2A"/>
    <w:rsid w:val="00BF12C3"/>
    <w:rsid w:val="00BF151F"/>
    <w:rsid w:val="00BF2FAB"/>
    <w:rsid w:val="00BF45C4"/>
    <w:rsid w:val="00BF4853"/>
    <w:rsid w:val="00BF7873"/>
    <w:rsid w:val="00C00B3B"/>
    <w:rsid w:val="00C01606"/>
    <w:rsid w:val="00C016C5"/>
    <w:rsid w:val="00C01BB0"/>
    <w:rsid w:val="00C031FA"/>
    <w:rsid w:val="00C036DC"/>
    <w:rsid w:val="00C03B29"/>
    <w:rsid w:val="00C03F58"/>
    <w:rsid w:val="00C0477B"/>
    <w:rsid w:val="00C050C7"/>
    <w:rsid w:val="00C0680B"/>
    <w:rsid w:val="00C07C7B"/>
    <w:rsid w:val="00C11171"/>
    <w:rsid w:val="00C1167C"/>
    <w:rsid w:val="00C11877"/>
    <w:rsid w:val="00C13672"/>
    <w:rsid w:val="00C146FF"/>
    <w:rsid w:val="00C14A96"/>
    <w:rsid w:val="00C15045"/>
    <w:rsid w:val="00C1615A"/>
    <w:rsid w:val="00C16F67"/>
    <w:rsid w:val="00C17EFC"/>
    <w:rsid w:val="00C22085"/>
    <w:rsid w:val="00C2369E"/>
    <w:rsid w:val="00C23922"/>
    <w:rsid w:val="00C24543"/>
    <w:rsid w:val="00C247E1"/>
    <w:rsid w:val="00C24F6F"/>
    <w:rsid w:val="00C2635B"/>
    <w:rsid w:val="00C27890"/>
    <w:rsid w:val="00C27956"/>
    <w:rsid w:val="00C3094D"/>
    <w:rsid w:val="00C30F10"/>
    <w:rsid w:val="00C3136A"/>
    <w:rsid w:val="00C320C4"/>
    <w:rsid w:val="00C32792"/>
    <w:rsid w:val="00C32EF0"/>
    <w:rsid w:val="00C33358"/>
    <w:rsid w:val="00C3395E"/>
    <w:rsid w:val="00C33E87"/>
    <w:rsid w:val="00C33FD5"/>
    <w:rsid w:val="00C3651B"/>
    <w:rsid w:val="00C36C85"/>
    <w:rsid w:val="00C3744A"/>
    <w:rsid w:val="00C4098E"/>
    <w:rsid w:val="00C41D32"/>
    <w:rsid w:val="00C44246"/>
    <w:rsid w:val="00C44A60"/>
    <w:rsid w:val="00C470A8"/>
    <w:rsid w:val="00C4759C"/>
    <w:rsid w:val="00C47782"/>
    <w:rsid w:val="00C479A3"/>
    <w:rsid w:val="00C47A3F"/>
    <w:rsid w:val="00C5107F"/>
    <w:rsid w:val="00C514E8"/>
    <w:rsid w:val="00C51593"/>
    <w:rsid w:val="00C53E28"/>
    <w:rsid w:val="00C545F2"/>
    <w:rsid w:val="00C547B5"/>
    <w:rsid w:val="00C5485B"/>
    <w:rsid w:val="00C5494D"/>
    <w:rsid w:val="00C54C30"/>
    <w:rsid w:val="00C557F6"/>
    <w:rsid w:val="00C55BF4"/>
    <w:rsid w:val="00C56769"/>
    <w:rsid w:val="00C6186E"/>
    <w:rsid w:val="00C62170"/>
    <w:rsid w:val="00C63D50"/>
    <w:rsid w:val="00C64EEC"/>
    <w:rsid w:val="00C65A4C"/>
    <w:rsid w:val="00C667C2"/>
    <w:rsid w:val="00C67184"/>
    <w:rsid w:val="00C67609"/>
    <w:rsid w:val="00C700D7"/>
    <w:rsid w:val="00C70872"/>
    <w:rsid w:val="00C70CFF"/>
    <w:rsid w:val="00C70F46"/>
    <w:rsid w:val="00C7125B"/>
    <w:rsid w:val="00C72544"/>
    <w:rsid w:val="00C73630"/>
    <w:rsid w:val="00C7374D"/>
    <w:rsid w:val="00C737C9"/>
    <w:rsid w:val="00C73BED"/>
    <w:rsid w:val="00C7478C"/>
    <w:rsid w:val="00C74A20"/>
    <w:rsid w:val="00C74BFC"/>
    <w:rsid w:val="00C74DAA"/>
    <w:rsid w:val="00C756BD"/>
    <w:rsid w:val="00C75A2A"/>
    <w:rsid w:val="00C778C1"/>
    <w:rsid w:val="00C80857"/>
    <w:rsid w:val="00C808F8"/>
    <w:rsid w:val="00C8152E"/>
    <w:rsid w:val="00C8156D"/>
    <w:rsid w:val="00C81B1B"/>
    <w:rsid w:val="00C81BCD"/>
    <w:rsid w:val="00C81C59"/>
    <w:rsid w:val="00C81C79"/>
    <w:rsid w:val="00C831DB"/>
    <w:rsid w:val="00C84333"/>
    <w:rsid w:val="00C85DE5"/>
    <w:rsid w:val="00C85DEA"/>
    <w:rsid w:val="00C86D9E"/>
    <w:rsid w:val="00C87637"/>
    <w:rsid w:val="00C8780E"/>
    <w:rsid w:val="00C9081B"/>
    <w:rsid w:val="00C909D5"/>
    <w:rsid w:val="00C91C96"/>
    <w:rsid w:val="00C91E60"/>
    <w:rsid w:val="00C93503"/>
    <w:rsid w:val="00C93B27"/>
    <w:rsid w:val="00C9550A"/>
    <w:rsid w:val="00C96BFE"/>
    <w:rsid w:val="00C96C89"/>
    <w:rsid w:val="00C97946"/>
    <w:rsid w:val="00CA085B"/>
    <w:rsid w:val="00CA0C06"/>
    <w:rsid w:val="00CA12B1"/>
    <w:rsid w:val="00CA1EF8"/>
    <w:rsid w:val="00CA3B12"/>
    <w:rsid w:val="00CA54A0"/>
    <w:rsid w:val="00CA5872"/>
    <w:rsid w:val="00CA61BB"/>
    <w:rsid w:val="00CB2B3E"/>
    <w:rsid w:val="00CB3106"/>
    <w:rsid w:val="00CB371D"/>
    <w:rsid w:val="00CB3AF2"/>
    <w:rsid w:val="00CB44C2"/>
    <w:rsid w:val="00CB4F75"/>
    <w:rsid w:val="00CB5FD5"/>
    <w:rsid w:val="00CB5FDE"/>
    <w:rsid w:val="00CB76C9"/>
    <w:rsid w:val="00CC0105"/>
    <w:rsid w:val="00CC0287"/>
    <w:rsid w:val="00CC04BA"/>
    <w:rsid w:val="00CC0819"/>
    <w:rsid w:val="00CC25D2"/>
    <w:rsid w:val="00CC2BA5"/>
    <w:rsid w:val="00CC307C"/>
    <w:rsid w:val="00CC31E5"/>
    <w:rsid w:val="00CC3B47"/>
    <w:rsid w:val="00CC4AF1"/>
    <w:rsid w:val="00CC5289"/>
    <w:rsid w:val="00CC591F"/>
    <w:rsid w:val="00CC6208"/>
    <w:rsid w:val="00CD0680"/>
    <w:rsid w:val="00CD11ED"/>
    <w:rsid w:val="00CD1E86"/>
    <w:rsid w:val="00CD241B"/>
    <w:rsid w:val="00CD307B"/>
    <w:rsid w:val="00CD3CB8"/>
    <w:rsid w:val="00CD4653"/>
    <w:rsid w:val="00CD4C46"/>
    <w:rsid w:val="00CD5C20"/>
    <w:rsid w:val="00CD69DD"/>
    <w:rsid w:val="00CD797C"/>
    <w:rsid w:val="00CE0136"/>
    <w:rsid w:val="00CE018D"/>
    <w:rsid w:val="00CE13CC"/>
    <w:rsid w:val="00CE1DD6"/>
    <w:rsid w:val="00CE1E1A"/>
    <w:rsid w:val="00CE21E1"/>
    <w:rsid w:val="00CE3686"/>
    <w:rsid w:val="00CE4584"/>
    <w:rsid w:val="00CE5149"/>
    <w:rsid w:val="00CF0396"/>
    <w:rsid w:val="00CF2239"/>
    <w:rsid w:val="00CF2574"/>
    <w:rsid w:val="00CF2C57"/>
    <w:rsid w:val="00CF2EE4"/>
    <w:rsid w:val="00CF2F56"/>
    <w:rsid w:val="00CF3390"/>
    <w:rsid w:val="00CF4C10"/>
    <w:rsid w:val="00CF4CE1"/>
    <w:rsid w:val="00CF57D6"/>
    <w:rsid w:val="00CF5B29"/>
    <w:rsid w:val="00CF6E63"/>
    <w:rsid w:val="00CF7AAF"/>
    <w:rsid w:val="00CF7F06"/>
    <w:rsid w:val="00CF7F35"/>
    <w:rsid w:val="00D025AE"/>
    <w:rsid w:val="00D02A91"/>
    <w:rsid w:val="00D0307F"/>
    <w:rsid w:val="00D036B5"/>
    <w:rsid w:val="00D03AAC"/>
    <w:rsid w:val="00D07C01"/>
    <w:rsid w:val="00D07DD9"/>
    <w:rsid w:val="00D07E55"/>
    <w:rsid w:val="00D10A66"/>
    <w:rsid w:val="00D110BD"/>
    <w:rsid w:val="00D12DDD"/>
    <w:rsid w:val="00D13350"/>
    <w:rsid w:val="00D1387F"/>
    <w:rsid w:val="00D1406B"/>
    <w:rsid w:val="00D142C6"/>
    <w:rsid w:val="00D143EE"/>
    <w:rsid w:val="00D143F4"/>
    <w:rsid w:val="00D1488A"/>
    <w:rsid w:val="00D152BE"/>
    <w:rsid w:val="00D156D2"/>
    <w:rsid w:val="00D1600B"/>
    <w:rsid w:val="00D16192"/>
    <w:rsid w:val="00D17279"/>
    <w:rsid w:val="00D20F92"/>
    <w:rsid w:val="00D2196E"/>
    <w:rsid w:val="00D225E9"/>
    <w:rsid w:val="00D22A5B"/>
    <w:rsid w:val="00D2556B"/>
    <w:rsid w:val="00D25F59"/>
    <w:rsid w:val="00D277C3"/>
    <w:rsid w:val="00D30A68"/>
    <w:rsid w:val="00D318DE"/>
    <w:rsid w:val="00D31BCB"/>
    <w:rsid w:val="00D32045"/>
    <w:rsid w:val="00D32918"/>
    <w:rsid w:val="00D32A77"/>
    <w:rsid w:val="00D3506E"/>
    <w:rsid w:val="00D350DF"/>
    <w:rsid w:val="00D3634F"/>
    <w:rsid w:val="00D36B2E"/>
    <w:rsid w:val="00D371B3"/>
    <w:rsid w:val="00D37551"/>
    <w:rsid w:val="00D413A7"/>
    <w:rsid w:val="00D41BF0"/>
    <w:rsid w:val="00D42CC0"/>
    <w:rsid w:val="00D446EC"/>
    <w:rsid w:val="00D44B11"/>
    <w:rsid w:val="00D461F8"/>
    <w:rsid w:val="00D46A05"/>
    <w:rsid w:val="00D46CE4"/>
    <w:rsid w:val="00D46F7C"/>
    <w:rsid w:val="00D50964"/>
    <w:rsid w:val="00D52086"/>
    <w:rsid w:val="00D52FE7"/>
    <w:rsid w:val="00D54081"/>
    <w:rsid w:val="00D54602"/>
    <w:rsid w:val="00D5585F"/>
    <w:rsid w:val="00D5644F"/>
    <w:rsid w:val="00D573D1"/>
    <w:rsid w:val="00D57D81"/>
    <w:rsid w:val="00D60403"/>
    <w:rsid w:val="00D61DA6"/>
    <w:rsid w:val="00D62685"/>
    <w:rsid w:val="00D62C79"/>
    <w:rsid w:val="00D6301E"/>
    <w:rsid w:val="00D63A88"/>
    <w:rsid w:val="00D63C59"/>
    <w:rsid w:val="00D63DC0"/>
    <w:rsid w:val="00D64584"/>
    <w:rsid w:val="00D660FC"/>
    <w:rsid w:val="00D66168"/>
    <w:rsid w:val="00D6689E"/>
    <w:rsid w:val="00D67966"/>
    <w:rsid w:val="00D71883"/>
    <w:rsid w:val="00D71D31"/>
    <w:rsid w:val="00D72487"/>
    <w:rsid w:val="00D73178"/>
    <w:rsid w:val="00D74318"/>
    <w:rsid w:val="00D74547"/>
    <w:rsid w:val="00D761F4"/>
    <w:rsid w:val="00D76AF8"/>
    <w:rsid w:val="00D76F21"/>
    <w:rsid w:val="00D80C9A"/>
    <w:rsid w:val="00D82F30"/>
    <w:rsid w:val="00D830B0"/>
    <w:rsid w:val="00D84069"/>
    <w:rsid w:val="00D842D4"/>
    <w:rsid w:val="00D84C12"/>
    <w:rsid w:val="00D879DD"/>
    <w:rsid w:val="00D87FCB"/>
    <w:rsid w:val="00D91303"/>
    <w:rsid w:val="00D91D31"/>
    <w:rsid w:val="00D93013"/>
    <w:rsid w:val="00D93545"/>
    <w:rsid w:val="00D93B5B"/>
    <w:rsid w:val="00D948C9"/>
    <w:rsid w:val="00D94970"/>
    <w:rsid w:val="00D954F4"/>
    <w:rsid w:val="00D958AC"/>
    <w:rsid w:val="00D95D17"/>
    <w:rsid w:val="00D969CA"/>
    <w:rsid w:val="00D96AAE"/>
    <w:rsid w:val="00D96DB1"/>
    <w:rsid w:val="00D97AB5"/>
    <w:rsid w:val="00DA0511"/>
    <w:rsid w:val="00DA0602"/>
    <w:rsid w:val="00DA0D82"/>
    <w:rsid w:val="00DA2541"/>
    <w:rsid w:val="00DA4AE9"/>
    <w:rsid w:val="00DA6641"/>
    <w:rsid w:val="00DA674C"/>
    <w:rsid w:val="00DA6F58"/>
    <w:rsid w:val="00DA79A8"/>
    <w:rsid w:val="00DB13FC"/>
    <w:rsid w:val="00DB255B"/>
    <w:rsid w:val="00DB57F4"/>
    <w:rsid w:val="00DB5A73"/>
    <w:rsid w:val="00DB5EE4"/>
    <w:rsid w:val="00DB6166"/>
    <w:rsid w:val="00DB6E57"/>
    <w:rsid w:val="00DB77D7"/>
    <w:rsid w:val="00DB7CC4"/>
    <w:rsid w:val="00DC02CE"/>
    <w:rsid w:val="00DC0B76"/>
    <w:rsid w:val="00DC0C6A"/>
    <w:rsid w:val="00DC0FB1"/>
    <w:rsid w:val="00DC1A78"/>
    <w:rsid w:val="00DC2B42"/>
    <w:rsid w:val="00DC680C"/>
    <w:rsid w:val="00DC684F"/>
    <w:rsid w:val="00DC6F1B"/>
    <w:rsid w:val="00DC6F1D"/>
    <w:rsid w:val="00DC74A5"/>
    <w:rsid w:val="00DC78E4"/>
    <w:rsid w:val="00DC796B"/>
    <w:rsid w:val="00DC7D76"/>
    <w:rsid w:val="00DD16F8"/>
    <w:rsid w:val="00DD43EF"/>
    <w:rsid w:val="00DD61EB"/>
    <w:rsid w:val="00DD6348"/>
    <w:rsid w:val="00DD6728"/>
    <w:rsid w:val="00DE0197"/>
    <w:rsid w:val="00DE0BAF"/>
    <w:rsid w:val="00DE0EE1"/>
    <w:rsid w:val="00DE2C91"/>
    <w:rsid w:val="00DE355F"/>
    <w:rsid w:val="00DE3BB8"/>
    <w:rsid w:val="00DE40A8"/>
    <w:rsid w:val="00DE460C"/>
    <w:rsid w:val="00DE4D81"/>
    <w:rsid w:val="00DE53D5"/>
    <w:rsid w:val="00DE5598"/>
    <w:rsid w:val="00DE6D1F"/>
    <w:rsid w:val="00DE75E5"/>
    <w:rsid w:val="00DF0C41"/>
    <w:rsid w:val="00DF2517"/>
    <w:rsid w:val="00DF3EE6"/>
    <w:rsid w:val="00DF4AB2"/>
    <w:rsid w:val="00DF7093"/>
    <w:rsid w:val="00DF7CED"/>
    <w:rsid w:val="00E0028D"/>
    <w:rsid w:val="00E00454"/>
    <w:rsid w:val="00E00DCC"/>
    <w:rsid w:val="00E01990"/>
    <w:rsid w:val="00E01F56"/>
    <w:rsid w:val="00E02268"/>
    <w:rsid w:val="00E035A4"/>
    <w:rsid w:val="00E051D8"/>
    <w:rsid w:val="00E06398"/>
    <w:rsid w:val="00E06474"/>
    <w:rsid w:val="00E06AA2"/>
    <w:rsid w:val="00E07151"/>
    <w:rsid w:val="00E07ACE"/>
    <w:rsid w:val="00E07DFD"/>
    <w:rsid w:val="00E10943"/>
    <w:rsid w:val="00E11204"/>
    <w:rsid w:val="00E11513"/>
    <w:rsid w:val="00E12426"/>
    <w:rsid w:val="00E124DE"/>
    <w:rsid w:val="00E12B63"/>
    <w:rsid w:val="00E135A6"/>
    <w:rsid w:val="00E147CF"/>
    <w:rsid w:val="00E15D89"/>
    <w:rsid w:val="00E16BEB"/>
    <w:rsid w:val="00E17CB5"/>
    <w:rsid w:val="00E200CE"/>
    <w:rsid w:val="00E2081B"/>
    <w:rsid w:val="00E20834"/>
    <w:rsid w:val="00E20ED5"/>
    <w:rsid w:val="00E217F0"/>
    <w:rsid w:val="00E238CC"/>
    <w:rsid w:val="00E25885"/>
    <w:rsid w:val="00E26C21"/>
    <w:rsid w:val="00E27714"/>
    <w:rsid w:val="00E30C14"/>
    <w:rsid w:val="00E30E1F"/>
    <w:rsid w:val="00E3189B"/>
    <w:rsid w:val="00E31929"/>
    <w:rsid w:val="00E321FB"/>
    <w:rsid w:val="00E3417C"/>
    <w:rsid w:val="00E3614A"/>
    <w:rsid w:val="00E364E4"/>
    <w:rsid w:val="00E37B62"/>
    <w:rsid w:val="00E400AA"/>
    <w:rsid w:val="00E40AC6"/>
    <w:rsid w:val="00E40C64"/>
    <w:rsid w:val="00E41625"/>
    <w:rsid w:val="00E41983"/>
    <w:rsid w:val="00E41EF1"/>
    <w:rsid w:val="00E422D5"/>
    <w:rsid w:val="00E42DE7"/>
    <w:rsid w:val="00E43FED"/>
    <w:rsid w:val="00E4456D"/>
    <w:rsid w:val="00E45C60"/>
    <w:rsid w:val="00E45CA6"/>
    <w:rsid w:val="00E45DCF"/>
    <w:rsid w:val="00E462B5"/>
    <w:rsid w:val="00E513DC"/>
    <w:rsid w:val="00E516D4"/>
    <w:rsid w:val="00E52869"/>
    <w:rsid w:val="00E53BA0"/>
    <w:rsid w:val="00E546AD"/>
    <w:rsid w:val="00E54AE5"/>
    <w:rsid w:val="00E55D76"/>
    <w:rsid w:val="00E567DA"/>
    <w:rsid w:val="00E56A63"/>
    <w:rsid w:val="00E57513"/>
    <w:rsid w:val="00E5788A"/>
    <w:rsid w:val="00E57BF7"/>
    <w:rsid w:val="00E6147B"/>
    <w:rsid w:val="00E61A51"/>
    <w:rsid w:val="00E625D9"/>
    <w:rsid w:val="00E627FF"/>
    <w:rsid w:val="00E62BDE"/>
    <w:rsid w:val="00E63B4F"/>
    <w:rsid w:val="00E63C12"/>
    <w:rsid w:val="00E64097"/>
    <w:rsid w:val="00E64509"/>
    <w:rsid w:val="00E6652E"/>
    <w:rsid w:val="00E6683A"/>
    <w:rsid w:val="00E66AB7"/>
    <w:rsid w:val="00E70135"/>
    <w:rsid w:val="00E70D11"/>
    <w:rsid w:val="00E70D37"/>
    <w:rsid w:val="00E71362"/>
    <w:rsid w:val="00E72340"/>
    <w:rsid w:val="00E724E9"/>
    <w:rsid w:val="00E7254F"/>
    <w:rsid w:val="00E7297E"/>
    <w:rsid w:val="00E75BAC"/>
    <w:rsid w:val="00E767D9"/>
    <w:rsid w:val="00E778B6"/>
    <w:rsid w:val="00E77938"/>
    <w:rsid w:val="00E77F7A"/>
    <w:rsid w:val="00E802DC"/>
    <w:rsid w:val="00E81FEB"/>
    <w:rsid w:val="00E823C4"/>
    <w:rsid w:val="00E82571"/>
    <w:rsid w:val="00E82DF1"/>
    <w:rsid w:val="00E82FDA"/>
    <w:rsid w:val="00E83901"/>
    <w:rsid w:val="00E84E91"/>
    <w:rsid w:val="00E856DB"/>
    <w:rsid w:val="00E86485"/>
    <w:rsid w:val="00E86EE0"/>
    <w:rsid w:val="00E87D3A"/>
    <w:rsid w:val="00E90400"/>
    <w:rsid w:val="00E9147E"/>
    <w:rsid w:val="00E9230E"/>
    <w:rsid w:val="00E92600"/>
    <w:rsid w:val="00E929EF"/>
    <w:rsid w:val="00E93EF5"/>
    <w:rsid w:val="00E946F0"/>
    <w:rsid w:val="00E96792"/>
    <w:rsid w:val="00E96817"/>
    <w:rsid w:val="00E968D1"/>
    <w:rsid w:val="00EA1440"/>
    <w:rsid w:val="00EA31A8"/>
    <w:rsid w:val="00EA4A7A"/>
    <w:rsid w:val="00EA4BFA"/>
    <w:rsid w:val="00EA531E"/>
    <w:rsid w:val="00EA6606"/>
    <w:rsid w:val="00EA68B1"/>
    <w:rsid w:val="00EA6BD0"/>
    <w:rsid w:val="00EA763B"/>
    <w:rsid w:val="00EA77DB"/>
    <w:rsid w:val="00EB01C3"/>
    <w:rsid w:val="00EB0A5A"/>
    <w:rsid w:val="00EB0EE0"/>
    <w:rsid w:val="00EB1193"/>
    <w:rsid w:val="00EB215D"/>
    <w:rsid w:val="00EB2770"/>
    <w:rsid w:val="00EB2792"/>
    <w:rsid w:val="00EB37E9"/>
    <w:rsid w:val="00EB3C3E"/>
    <w:rsid w:val="00EB3F36"/>
    <w:rsid w:val="00EB4401"/>
    <w:rsid w:val="00EB4544"/>
    <w:rsid w:val="00EB4899"/>
    <w:rsid w:val="00EB5A2E"/>
    <w:rsid w:val="00EB6BCA"/>
    <w:rsid w:val="00EC0143"/>
    <w:rsid w:val="00EC02C9"/>
    <w:rsid w:val="00EC0C45"/>
    <w:rsid w:val="00EC3B71"/>
    <w:rsid w:val="00EC4112"/>
    <w:rsid w:val="00EC4278"/>
    <w:rsid w:val="00EC4694"/>
    <w:rsid w:val="00EC46CB"/>
    <w:rsid w:val="00EC50B8"/>
    <w:rsid w:val="00EC524B"/>
    <w:rsid w:val="00EC6571"/>
    <w:rsid w:val="00EC660C"/>
    <w:rsid w:val="00EC6FD9"/>
    <w:rsid w:val="00EC782A"/>
    <w:rsid w:val="00EC7D64"/>
    <w:rsid w:val="00ED0B92"/>
    <w:rsid w:val="00ED2043"/>
    <w:rsid w:val="00ED2A2A"/>
    <w:rsid w:val="00ED2AB7"/>
    <w:rsid w:val="00ED3CB5"/>
    <w:rsid w:val="00ED3E14"/>
    <w:rsid w:val="00ED43AE"/>
    <w:rsid w:val="00ED49C1"/>
    <w:rsid w:val="00ED571C"/>
    <w:rsid w:val="00ED63D3"/>
    <w:rsid w:val="00EE0064"/>
    <w:rsid w:val="00EE0E0E"/>
    <w:rsid w:val="00EE1CC3"/>
    <w:rsid w:val="00EE249F"/>
    <w:rsid w:val="00EE3834"/>
    <w:rsid w:val="00EE3CB5"/>
    <w:rsid w:val="00EE456A"/>
    <w:rsid w:val="00EE5288"/>
    <w:rsid w:val="00EE5FB3"/>
    <w:rsid w:val="00EE66FF"/>
    <w:rsid w:val="00EE69FC"/>
    <w:rsid w:val="00EE6E96"/>
    <w:rsid w:val="00EF02EF"/>
    <w:rsid w:val="00EF0B55"/>
    <w:rsid w:val="00EF0D83"/>
    <w:rsid w:val="00EF14DB"/>
    <w:rsid w:val="00EF19F4"/>
    <w:rsid w:val="00EF1C70"/>
    <w:rsid w:val="00EF222D"/>
    <w:rsid w:val="00EF36D1"/>
    <w:rsid w:val="00EF3FB7"/>
    <w:rsid w:val="00EF64AE"/>
    <w:rsid w:val="00EF67E6"/>
    <w:rsid w:val="00EF7003"/>
    <w:rsid w:val="00EF7838"/>
    <w:rsid w:val="00F00377"/>
    <w:rsid w:val="00F02A8D"/>
    <w:rsid w:val="00F032D6"/>
    <w:rsid w:val="00F0342C"/>
    <w:rsid w:val="00F03649"/>
    <w:rsid w:val="00F0420E"/>
    <w:rsid w:val="00F050EC"/>
    <w:rsid w:val="00F0621A"/>
    <w:rsid w:val="00F06C50"/>
    <w:rsid w:val="00F0702B"/>
    <w:rsid w:val="00F07A96"/>
    <w:rsid w:val="00F07E49"/>
    <w:rsid w:val="00F1199B"/>
    <w:rsid w:val="00F12727"/>
    <w:rsid w:val="00F12E36"/>
    <w:rsid w:val="00F14E6C"/>
    <w:rsid w:val="00F158FD"/>
    <w:rsid w:val="00F15D88"/>
    <w:rsid w:val="00F209A0"/>
    <w:rsid w:val="00F22003"/>
    <w:rsid w:val="00F229F5"/>
    <w:rsid w:val="00F22AE9"/>
    <w:rsid w:val="00F23559"/>
    <w:rsid w:val="00F23A28"/>
    <w:rsid w:val="00F24707"/>
    <w:rsid w:val="00F25750"/>
    <w:rsid w:val="00F262F4"/>
    <w:rsid w:val="00F269A6"/>
    <w:rsid w:val="00F275BF"/>
    <w:rsid w:val="00F306C8"/>
    <w:rsid w:val="00F308DF"/>
    <w:rsid w:val="00F31E21"/>
    <w:rsid w:val="00F3282C"/>
    <w:rsid w:val="00F333EC"/>
    <w:rsid w:val="00F3362D"/>
    <w:rsid w:val="00F33CB6"/>
    <w:rsid w:val="00F33FDC"/>
    <w:rsid w:val="00F34933"/>
    <w:rsid w:val="00F3532E"/>
    <w:rsid w:val="00F36F6A"/>
    <w:rsid w:val="00F37ED6"/>
    <w:rsid w:val="00F40133"/>
    <w:rsid w:val="00F40423"/>
    <w:rsid w:val="00F4068A"/>
    <w:rsid w:val="00F42008"/>
    <w:rsid w:val="00F424DB"/>
    <w:rsid w:val="00F428BB"/>
    <w:rsid w:val="00F42957"/>
    <w:rsid w:val="00F43166"/>
    <w:rsid w:val="00F43C11"/>
    <w:rsid w:val="00F44694"/>
    <w:rsid w:val="00F4521A"/>
    <w:rsid w:val="00F4581D"/>
    <w:rsid w:val="00F50742"/>
    <w:rsid w:val="00F51B87"/>
    <w:rsid w:val="00F536E6"/>
    <w:rsid w:val="00F539DD"/>
    <w:rsid w:val="00F53E18"/>
    <w:rsid w:val="00F54B1B"/>
    <w:rsid w:val="00F5641F"/>
    <w:rsid w:val="00F567A8"/>
    <w:rsid w:val="00F5766F"/>
    <w:rsid w:val="00F604D3"/>
    <w:rsid w:val="00F61B16"/>
    <w:rsid w:val="00F62B25"/>
    <w:rsid w:val="00F63244"/>
    <w:rsid w:val="00F63453"/>
    <w:rsid w:val="00F637E2"/>
    <w:rsid w:val="00F6426B"/>
    <w:rsid w:val="00F643BA"/>
    <w:rsid w:val="00F64D58"/>
    <w:rsid w:val="00F65116"/>
    <w:rsid w:val="00F661D5"/>
    <w:rsid w:val="00F66846"/>
    <w:rsid w:val="00F67149"/>
    <w:rsid w:val="00F6790D"/>
    <w:rsid w:val="00F71CE1"/>
    <w:rsid w:val="00F72272"/>
    <w:rsid w:val="00F72915"/>
    <w:rsid w:val="00F75303"/>
    <w:rsid w:val="00F75C58"/>
    <w:rsid w:val="00F76F6E"/>
    <w:rsid w:val="00F77EE5"/>
    <w:rsid w:val="00F80116"/>
    <w:rsid w:val="00F806F9"/>
    <w:rsid w:val="00F814EB"/>
    <w:rsid w:val="00F819F1"/>
    <w:rsid w:val="00F821CD"/>
    <w:rsid w:val="00F8356C"/>
    <w:rsid w:val="00F8509A"/>
    <w:rsid w:val="00F85D54"/>
    <w:rsid w:val="00F85D93"/>
    <w:rsid w:val="00F86128"/>
    <w:rsid w:val="00F87946"/>
    <w:rsid w:val="00F90731"/>
    <w:rsid w:val="00F9076A"/>
    <w:rsid w:val="00F9462E"/>
    <w:rsid w:val="00F94E18"/>
    <w:rsid w:val="00F95BFB"/>
    <w:rsid w:val="00F965D5"/>
    <w:rsid w:val="00F97767"/>
    <w:rsid w:val="00F97931"/>
    <w:rsid w:val="00F97C6F"/>
    <w:rsid w:val="00FA02DD"/>
    <w:rsid w:val="00FA1812"/>
    <w:rsid w:val="00FA192D"/>
    <w:rsid w:val="00FA1FBF"/>
    <w:rsid w:val="00FA2223"/>
    <w:rsid w:val="00FA2C3D"/>
    <w:rsid w:val="00FA326E"/>
    <w:rsid w:val="00FA373A"/>
    <w:rsid w:val="00FA3990"/>
    <w:rsid w:val="00FA44C1"/>
    <w:rsid w:val="00FA51E7"/>
    <w:rsid w:val="00FA69E1"/>
    <w:rsid w:val="00FA7248"/>
    <w:rsid w:val="00FA7AD3"/>
    <w:rsid w:val="00FB0A27"/>
    <w:rsid w:val="00FB10DD"/>
    <w:rsid w:val="00FB1286"/>
    <w:rsid w:val="00FB2BCC"/>
    <w:rsid w:val="00FB4D7B"/>
    <w:rsid w:val="00FB591E"/>
    <w:rsid w:val="00FB60DE"/>
    <w:rsid w:val="00FB6489"/>
    <w:rsid w:val="00FB6494"/>
    <w:rsid w:val="00FC027A"/>
    <w:rsid w:val="00FC2567"/>
    <w:rsid w:val="00FC2970"/>
    <w:rsid w:val="00FC3068"/>
    <w:rsid w:val="00FC3FDB"/>
    <w:rsid w:val="00FC4AB2"/>
    <w:rsid w:val="00FC5B90"/>
    <w:rsid w:val="00FC62E8"/>
    <w:rsid w:val="00FC7C3D"/>
    <w:rsid w:val="00FC7E05"/>
    <w:rsid w:val="00FD0288"/>
    <w:rsid w:val="00FD1B4E"/>
    <w:rsid w:val="00FD1BFE"/>
    <w:rsid w:val="00FD318F"/>
    <w:rsid w:val="00FD3A00"/>
    <w:rsid w:val="00FD699E"/>
    <w:rsid w:val="00FD6ACD"/>
    <w:rsid w:val="00FD6D2C"/>
    <w:rsid w:val="00FE09D7"/>
    <w:rsid w:val="00FE1C8A"/>
    <w:rsid w:val="00FE20E5"/>
    <w:rsid w:val="00FE24DD"/>
    <w:rsid w:val="00FE39DC"/>
    <w:rsid w:val="00FE438D"/>
    <w:rsid w:val="00FE44C5"/>
    <w:rsid w:val="00FE46CA"/>
    <w:rsid w:val="00FE62A3"/>
    <w:rsid w:val="00FF0193"/>
    <w:rsid w:val="00FF0728"/>
    <w:rsid w:val="00FF085E"/>
    <w:rsid w:val="00FF0C13"/>
    <w:rsid w:val="00FF1AF2"/>
    <w:rsid w:val="00FF20B5"/>
    <w:rsid w:val="00FF33A4"/>
    <w:rsid w:val="00FF3EC1"/>
    <w:rsid w:val="00FF42DB"/>
    <w:rsid w:val="00FF67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836DB"/>
  <w15:docId w15:val="{6B2764DA-5F33-4925-A86F-35C5A5F2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s="Arial Unicode MS"/>
      <w:color w:val="000000"/>
      <w:sz w:val="18"/>
      <w:szCs w:val="18"/>
      <w:u w:color="000000"/>
    </w:rPr>
  </w:style>
  <w:style w:type="paragraph" w:styleId="Kop1">
    <w:name w:val="heading 1"/>
    <w:basedOn w:val="Huisstijl-Standaard"/>
    <w:next w:val="Standaard"/>
    <w:link w:val="Kop1Char"/>
    <w:qFormat/>
    <w:rsid w:val="00ED2043"/>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outlineLvl w:val="0"/>
    </w:pPr>
    <w:rPr>
      <w:rFonts w:eastAsia="Times New Roman" w:cs="Arial"/>
      <w:b/>
      <w:bCs/>
      <w:color w:val="auto"/>
      <w:kern w:val="32"/>
      <w:szCs w:val="32"/>
      <w:bdr w:val="none" w:sz="0" w:space="0" w:color="aut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Koptekst">
    <w:name w:val="header"/>
    <w:link w:val="KoptekstChar"/>
    <w:pPr>
      <w:tabs>
        <w:tab w:val="center" w:pos="4536"/>
        <w:tab w:val="right" w:pos="9072"/>
      </w:tabs>
      <w:spacing w:line="240" w:lineRule="atLeast"/>
    </w:pPr>
    <w:rPr>
      <w:rFonts w:ascii="Verdana" w:eastAsia="Verdana" w:hAnsi="Verdana" w:cs="Verdana"/>
      <w:color w:val="000000"/>
      <w:sz w:val="18"/>
      <w:szCs w:val="18"/>
      <w:u w:color="000000"/>
    </w:rPr>
  </w:style>
  <w:style w:type="paragraph" w:customStyle="1" w:styleId="Huisstijl-Adres">
    <w:name w:val="Huisstijl-Adres"/>
    <w:pPr>
      <w:tabs>
        <w:tab w:val="left" w:pos="192"/>
      </w:tabs>
      <w:spacing w:after="90" w:line="180" w:lineRule="exact"/>
    </w:pPr>
    <w:rPr>
      <w:rFonts w:ascii="Verdana" w:hAnsi="Verdana" w:cs="Arial Unicode MS"/>
      <w:color w:val="000000"/>
      <w:sz w:val="13"/>
      <w:szCs w:val="13"/>
      <w:u w:color="000000"/>
    </w:rPr>
  </w:style>
  <w:style w:type="paragraph" w:customStyle="1" w:styleId="Huisstijl-Kopje">
    <w:name w:val="Huisstijl-Kopje"/>
    <w:pPr>
      <w:spacing w:line="180" w:lineRule="exact"/>
    </w:pPr>
    <w:rPr>
      <w:rFonts w:ascii="Verdana" w:hAnsi="Verdana" w:cs="Arial Unicode MS"/>
      <w:b/>
      <w:bCs/>
      <w:color w:val="000000"/>
      <w:sz w:val="13"/>
      <w:szCs w:val="13"/>
      <w:u w:color="000000"/>
      <w:lang w:val="de-DE"/>
    </w:rPr>
  </w:style>
  <w:style w:type="paragraph" w:customStyle="1" w:styleId="Huisstijl-Gegeven">
    <w:name w:val="Huisstijl-Gegeven"/>
    <w:pPr>
      <w:spacing w:after="92" w:line="180" w:lineRule="exact"/>
    </w:pPr>
    <w:rPr>
      <w:rFonts w:ascii="Verdana" w:hAnsi="Verdana" w:cs="Arial Unicode MS"/>
      <w:color w:val="000000"/>
      <w:sz w:val="13"/>
      <w:szCs w:val="13"/>
      <w:u w:color="000000"/>
    </w:rPr>
  </w:style>
  <w:style w:type="paragraph" w:customStyle="1" w:styleId="Huisstijl-Voorwaarden">
    <w:name w:val="Huisstijl-Voorwaarden"/>
    <w:pPr>
      <w:spacing w:line="180" w:lineRule="exact"/>
    </w:pPr>
    <w:rPr>
      <w:rFonts w:ascii="Verdana" w:eastAsia="Verdana" w:hAnsi="Verdana" w:cs="Verdana"/>
      <w:i/>
      <w:iCs/>
      <w:color w:val="000000"/>
      <w:sz w:val="13"/>
      <w:szCs w:val="13"/>
      <w:u w:color="000000"/>
    </w:rPr>
  </w:style>
  <w:style w:type="paragraph" w:customStyle="1" w:styleId="Huisstijl-Paginanummering">
    <w:name w:val="Huisstijl-Paginanummering"/>
    <w:pPr>
      <w:spacing w:line="180" w:lineRule="exact"/>
    </w:pPr>
    <w:rPr>
      <w:rFonts w:ascii="Verdana" w:hAnsi="Verdana" w:cs="Arial Unicode MS"/>
      <w:color w:val="000000"/>
      <w:sz w:val="13"/>
      <w:szCs w:val="13"/>
      <w:u w:color="000000"/>
    </w:rPr>
  </w:style>
  <w:style w:type="paragraph" w:customStyle="1" w:styleId="Hoofdtekst">
    <w:name w:val="Hoofdtekst"/>
    <w:rPr>
      <w:rFonts w:ascii="Helvetica Neue" w:eastAsia="Helvetica Neue" w:hAnsi="Helvetica Neue" w:cs="Helvetica Neue"/>
      <w:color w:val="000000"/>
      <w:sz w:val="22"/>
      <w:szCs w:val="22"/>
    </w:rPr>
  </w:style>
  <w:style w:type="paragraph" w:customStyle="1" w:styleId="Huisstijl-KopjeKlein">
    <w:name w:val="Huisstijl-KopjeKlein"/>
    <w:pPr>
      <w:spacing w:line="240" w:lineRule="atLeast"/>
    </w:pPr>
    <w:rPr>
      <w:rFonts w:ascii="Verdana" w:hAnsi="Verdana" w:cs="Arial Unicode MS"/>
      <w:color w:val="000000"/>
      <w:sz w:val="13"/>
      <w:szCs w:val="13"/>
      <w:u w:color="000000"/>
    </w:rPr>
  </w:style>
  <w:style w:type="paragraph" w:customStyle="1" w:styleId="Huisstijl-Opsomming123">
    <w:name w:val="Huisstijl-Opsomming 123"/>
    <w:link w:val="Huisstijl-Opsomming123Char"/>
    <w:qFormat/>
    <w:pPr>
      <w:tabs>
        <w:tab w:val="left" w:pos="227"/>
      </w:tabs>
      <w:spacing w:line="240" w:lineRule="atLeast"/>
    </w:pPr>
    <w:rPr>
      <w:rFonts w:ascii="Verdana" w:hAnsi="Verdana" w:cs="Arial Unicode MS"/>
      <w:color w:val="000000"/>
      <w:sz w:val="18"/>
      <w:szCs w:val="18"/>
      <w:u w:color="000000"/>
    </w:rPr>
  </w:style>
  <w:style w:type="numbering" w:customStyle="1" w:styleId="Gemporteerdestijl2">
    <w:name w:val="Geïmporteerde stijl 2"/>
    <w:pPr>
      <w:numPr>
        <w:numId w:val="1"/>
      </w:numPr>
    </w:pPr>
  </w:style>
  <w:style w:type="paragraph" w:customStyle="1" w:styleId="Default">
    <w:name w:val="Default"/>
    <w:pPr>
      <w:spacing w:line="240" w:lineRule="atLeast"/>
    </w:pPr>
    <w:rPr>
      <w:rFonts w:ascii="Arial" w:hAnsi="Arial" w:cs="Arial Unicode MS"/>
      <w:color w:val="000000"/>
      <w:sz w:val="24"/>
      <w:szCs w:val="24"/>
      <w:u w:color="000000"/>
    </w:rPr>
  </w:style>
  <w:style w:type="numbering" w:customStyle="1" w:styleId="Gemporteerdestijl3">
    <w:name w:val="Geïmporteerde stijl 3"/>
    <w:pPr>
      <w:numPr>
        <w:numId w:val="3"/>
      </w:numPr>
    </w:pPr>
  </w:style>
  <w:style w:type="paragraph" w:customStyle="1" w:styleId="Huisstijl-Standaard">
    <w:name w:val="Huisstijl-Standaard"/>
    <w:link w:val="Huisstijl-StandaardChar"/>
    <w:qFormat/>
    <w:pPr>
      <w:spacing w:line="240" w:lineRule="atLeast"/>
    </w:pPr>
    <w:rPr>
      <w:rFonts w:ascii="Verdana" w:hAnsi="Verdana" w:cs="Arial Unicode MS"/>
      <w:color w:val="000000"/>
      <w:sz w:val="18"/>
      <w:szCs w:val="18"/>
      <w:u w:color="000000"/>
    </w:rPr>
  </w:style>
  <w:style w:type="paragraph" w:styleId="Geenafstand">
    <w:name w:val="No Spacing"/>
    <w:uiPriority w:val="1"/>
    <w:qFormat/>
    <w:pPr>
      <w:spacing w:line="240" w:lineRule="atLeast"/>
    </w:pPr>
    <w:rPr>
      <w:rFonts w:ascii="Verdana" w:eastAsia="Verdana" w:hAnsi="Verdana" w:cs="Verdana"/>
      <w:color w:val="000000"/>
      <w:sz w:val="18"/>
      <w:szCs w:val="18"/>
      <w:u w:color="000000"/>
    </w:rPr>
  </w:style>
  <w:style w:type="paragraph" w:styleId="Voettekst">
    <w:name w:val="footer"/>
    <w:basedOn w:val="Standaard"/>
    <w:link w:val="VoettekstChar"/>
    <w:uiPriority w:val="99"/>
    <w:unhideWhenUsed/>
    <w:rsid w:val="00191FC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1FCF"/>
    <w:rPr>
      <w:rFonts w:ascii="Verdana" w:hAnsi="Verdana" w:cs="Arial Unicode MS"/>
      <w:color w:val="000000"/>
      <w:sz w:val="18"/>
      <w:szCs w:val="18"/>
      <w:u w:color="000000"/>
    </w:rPr>
  </w:style>
  <w:style w:type="character" w:customStyle="1" w:styleId="Huisstijl-Opsomming123Char">
    <w:name w:val="Huisstijl-Opsomming 123 Char"/>
    <w:basedOn w:val="Standaardalinea-lettertype"/>
    <w:link w:val="Huisstijl-Opsomming123"/>
    <w:rsid w:val="00B15789"/>
    <w:rPr>
      <w:rFonts w:ascii="Verdana" w:hAnsi="Verdana" w:cs="Arial Unicode MS"/>
      <w:color w:val="000000"/>
      <w:sz w:val="18"/>
      <w:szCs w:val="18"/>
      <w:u w:color="000000"/>
    </w:rPr>
  </w:style>
  <w:style w:type="paragraph" w:styleId="Lijstalinea">
    <w:name w:val="List Paragraph"/>
    <w:basedOn w:val="Standaard"/>
    <w:uiPriority w:val="34"/>
    <w:qFormat/>
    <w:rsid w:val="007013F5"/>
    <w:pPr>
      <w:ind w:left="720"/>
      <w:contextualSpacing/>
    </w:pPr>
  </w:style>
  <w:style w:type="paragraph" w:styleId="Ballontekst">
    <w:name w:val="Balloon Text"/>
    <w:basedOn w:val="Standaard"/>
    <w:link w:val="BallontekstChar"/>
    <w:uiPriority w:val="99"/>
    <w:semiHidden/>
    <w:unhideWhenUsed/>
    <w:rsid w:val="00ED2AB7"/>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ED2AB7"/>
    <w:rPr>
      <w:rFonts w:ascii="Segoe UI" w:hAnsi="Segoe UI" w:cs="Segoe UI"/>
      <w:color w:val="000000"/>
      <w:sz w:val="18"/>
      <w:szCs w:val="18"/>
      <w:u w:color="000000"/>
    </w:rPr>
  </w:style>
  <w:style w:type="character" w:styleId="Verwijzingopmerking">
    <w:name w:val="annotation reference"/>
    <w:basedOn w:val="Standaardalinea-lettertype"/>
    <w:uiPriority w:val="99"/>
    <w:semiHidden/>
    <w:unhideWhenUsed/>
    <w:rsid w:val="0043798E"/>
    <w:rPr>
      <w:sz w:val="16"/>
      <w:szCs w:val="16"/>
    </w:rPr>
  </w:style>
  <w:style w:type="paragraph" w:styleId="Tekstopmerking">
    <w:name w:val="annotation text"/>
    <w:basedOn w:val="Standaard"/>
    <w:link w:val="TekstopmerkingChar"/>
    <w:uiPriority w:val="99"/>
    <w:unhideWhenUsed/>
    <w:rsid w:val="0043798E"/>
    <w:pPr>
      <w:spacing w:line="240" w:lineRule="auto"/>
    </w:pPr>
    <w:rPr>
      <w:sz w:val="20"/>
      <w:szCs w:val="20"/>
    </w:rPr>
  </w:style>
  <w:style w:type="character" w:customStyle="1" w:styleId="TekstopmerkingChar">
    <w:name w:val="Tekst opmerking Char"/>
    <w:basedOn w:val="Standaardalinea-lettertype"/>
    <w:link w:val="Tekstopmerking"/>
    <w:uiPriority w:val="99"/>
    <w:rsid w:val="0043798E"/>
    <w:rPr>
      <w:rFonts w:ascii="Verdana" w:hAnsi="Verdana" w:cs="Arial Unicode MS"/>
      <w:color w:val="000000"/>
      <w:u w:color="000000"/>
    </w:rPr>
  </w:style>
  <w:style w:type="paragraph" w:styleId="Onderwerpvanopmerking">
    <w:name w:val="annotation subject"/>
    <w:basedOn w:val="Tekstopmerking"/>
    <w:next w:val="Tekstopmerking"/>
    <w:link w:val="OnderwerpvanopmerkingChar"/>
    <w:uiPriority w:val="99"/>
    <w:semiHidden/>
    <w:unhideWhenUsed/>
    <w:rsid w:val="0043798E"/>
    <w:rPr>
      <w:b/>
      <w:bCs/>
    </w:rPr>
  </w:style>
  <w:style w:type="character" w:customStyle="1" w:styleId="OnderwerpvanopmerkingChar">
    <w:name w:val="Onderwerp van opmerking Char"/>
    <w:basedOn w:val="TekstopmerkingChar"/>
    <w:link w:val="Onderwerpvanopmerking"/>
    <w:uiPriority w:val="99"/>
    <w:semiHidden/>
    <w:rsid w:val="0043798E"/>
    <w:rPr>
      <w:rFonts w:ascii="Verdana" w:hAnsi="Verdana" w:cs="Arial Unicode MS"/>
      <w:b/>
      <w:bCs/>
      <w:color w:val="000000"/>
      <w:u w:color="000000"/>
    </w:rPr>
  </w:style>
  <w:style w:type="character" w:customStyle="1" w:styleId="Huisstijl-StandaardChar">
    <w:name w:val="Huisstijl-Standaard Char"/>
    <w:basedOn w:val="Standaardalinea-lettertype"/>
    <w:link w:val="Huisstijl-Standaard"/>
    <w:rsid w:val="00BB5B83"/>
    <w:rPr>
      <w:rFonts w:ascii="Verdana" w:hAnsi="Verdana" w:cs="Arial Unicode MS"/>
      <w:color w:val="000000"/>
      <w:sz w:val="18"/>
      <w:szCs w:val="18"/>
      <w:u w:color="000000"/>
    </w:rPr>
  </w:style>
  <w:style w:type="paragraph" w:styleId="Lijstnummering">
    <w:name w:val="List Number"/>
    <w:basedOn w:val="Standaard"/>
    <w:link w:val="LijstnummeringChar"/>
    <w:semiHidden/>
    <w:rsid w:val="00AF00E9"/>
    <w:pPr>
      <w:numPr>
        <w:numId w:val="5"/>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Cs w:val="24"/>
      <w:bdr w:val="none" w:sz="0" w:space="0" w:color="auto"/>
    </w:rPr>
  </w:style>
  <w:style w:type="character" w:customStyle="1" w:styleId="LijstnummeringChar">
    <w:name w:val="Lijstnummering Char"/>
    <w:basedOn w:val="Standaardalinea-lettertype"/>
    <w:link w:val="Lijstnummering"/>
    <w:semiHidden/>
    <w:rsid w:val="00AF00E9"/>
    <w:rPr>
      <w:rFonts w:ascii="Verdana" w:eastAsia="Times New Roman" w:hAnsi="Verdana"/>
      <w:sz w:val="18"/>
      <w:szCs w:val="24"/>
      <w:u w:color="000000"/>
      <w:bdr w:val="none" w:sz="0" w:space="0" w:color="auto"/>
    </w:rPr>
  </w:style>
  <w:style w:type="paragraph" w:styleId="Revisie">
    <w:name w:val="Revision"/>
    <w:hidden/>
    <w:uiPriority w:val="99"/>
    <w:semiHidden/>
    <w:rsid w:val="0054006C"/>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hAnsi="Verdana" w:cs="Arial Unicode MS"/>
      <w:color w:val="000000"/>
      <w:sz w:val="18"/>
      <w:szCs w:val="18"/>
      <w:u w:color="000000"/>
    </w:rPr>
  </w:style>
  <w:style w:type="character" w:styleId="Onopgelostemelding">
    <w:name w:val="Unresolved Mention"/>
    <w:basedOn w:val="Standaardalinea-lettertype"/>
    <w:uiPriority w:val="99"/>
    <w:semiHidden/>
    <w:unhideWhenUsed/>
    <w:rsid w:val="00222373"/>
    <w:rPr>
      <w:color w:val="605E5C"/>
      <w:shd w:val="clear" w:color="auto" w:fill="E1DFDD"/>
    </w:rPr>
  </w:style>
  <w:style w:type="character" w:customStyle="1" w:styleId="Kop1Char">
    <w:name w:val="Kop 1 Char"/>
    <w:basedOn w:val="Standaardalinea-lettertype"/>
    <w:link w:val="Kop1"/>
    <w:rsid w:val="00ED2043"/>
    <w:rPr>
      <w:rFonts w:ascii="Verdana" w:eastAsia="Times New Roman" w:hAnsi="Verdana" w:cs="Arial"/>
      <w:b/>
      <w:bCs/>
      <w:kern w:val="32"/>
      <w:sz w:val="18"/>
      <w:szCs w:val="32"/>
      <w:bdr w:val="none" w:sz="0" w:space="0" w:color="auto"/>
    </w:rPr>
  </w:style>
  <w:style w:type="paragraph" w:customStyle="1" w:styleId="standaard0">
    <w:name w:val="standaard"/>
    <w:basedOn w:val="Standaard"/>
    <w:rsid w:val="00CC3B4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standaard1">
    <w:name w:val="standaard1"/>
    <w:basedOn w:val="Standaardalinea-lettertype"/>
    <w:rsid w:val="00CC3B47"/>
  </w:style>
  <w:style w:type="character" w:customStyle="1" w:styleId="KoptekstChar">
    <w:name w:val="Koptekst Char"/>
    <w:basedOn w:val="Standaardalinea-lettertype"/>
    <w:link w:val="Koptekst"/>
    <w:rsid w:val="00D63A88"/>
    <w:rPr>
      <w:rFonts w:ascii="Verdana" w:eastAsia="Verdana" w:hAnsi="Verdana" w:cs="Verdana"/>
      <w:color w:val="000000"/>
      <w:sz w:val="18"/>
      <w:szCs w:val="18"/>
      <w:u w:color="000000"/>
    </w:rPr>
  </w:style>
  <w:style w:type="paragraph" w:styleId="Normaalweb">
    <w:name w:val="Normal (Web)"/>
    <w:basedOn w:val="Standaard"/>
    <w:uiPriority w:val="99"/>
    <w:semiHidden/>
    <w:unhideWhenUsed/>
    <w:rsid w:val="00F54B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Voetnootmarkering">
    <w:name w:val="footnote reference"/>
    <w:basedOn w:val="Standaardalinea-lettertype"/>
    <w:uiPriority w:val="99"/>
    <w:semiHidden/>
    <w:unhideWhenUsed/>
    <w:qFormat/>
    <w:rsid w:val="00963CB1"/>
    <w:rPr>
      <w:vertAlign w:val="superscript"/>
    </w:rPr>
  </w:style>
  <w:style w:type="paragraph" w:styleId="Voetnoottekst">
    <w:name w:val="footnote text"/>
    <w:basedOn w:val="Standaard"/>
    <w:link w:val="VoetnoottekstChar"/>
    <w:uiPriority w:val="99"/>
    <w:unhideWhenUsed/>
    <w:qFormat/>
    <w:rsid w:val="00963CB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eastAsia="Times New Roman" w:cs="Times New Roman"/>
      <w:color w:val="auto"/>
      <w:sz w:val="20"/>
      <w:szCs w:val="20"/>
      <w:bdr w:val="none" w:sz="0" w:space="0" w:color="auto"/>
    </w:rPr>
  </w:style>
  <w:style w:type="character" w:customStyle="1" w:styleId="VoetnoottekstChar">
    <w:name w:val="Voetnoottekst Char"/>
    <w:basedOn w:val="Standaardalinea-lettertype"/>
    <w:link w:val="Voetnoottekst"/>
    <w:uiPriority w:val="99"/>
    <w:rsid w:val="00963CB1"/>
    <w:rPr>
      <w:rFonts w:ascii="Verdana" w:eastAsia="Times New Roman" w:hAnsi="Verdana"/>
      <w:bdr w:val="none" w:sz="0" w:space="0" w:color="auto"/>
    </w:rPr>
  </w:style>
  <w:style w:type="paragraph" w:customStyle="1" w:styleId="Lijststreepjetweedeniveau">
    <w:name w:val="Lijst streepje (tweede niveau)"/>
    <w:basedOn w:val="Standaard"/>
    <w:uiPriority w:val="2"/>
    <w:qFormat/>
    <w:rsid w:val="003A1428"/>
    <w:pPr>
      <w:numPr>
        <w:numId w:val="9"/>
      </w:numPr>
      <w:pBdr>
        <w:top w:val="none" w:sz="0" w:space="0" w:color="auto"/>
        <w:left w:val="none" w:sz="0" w:space="0" w:color="auto"/>
        <w:bottom w:val="none" w:sz="0" w:space="0" w:color="auto"/>
        <w:right w:val="none" w:sz="0" w:space="0" w:color="auto"/>
        <w:between w:val="none" w:sz="0" w:space="0" w:color="auto"/>
        <w:bar w:val="none" w:sz="0" w:color="auto"/>
      </w:pBdr>
      <w:ind w:left="454" w:hanging="227"/>
    </w:pPr>
    <w:rPr>
      <w:rFonts w:eastAsia="Times New Roman" w:cs="Times New Roman"/>
      <w:color w:val="auto"/>
      <w:szCs w:val="24"/>
      <w:bdr w:val="none" w:sz="0" w:space="0" w:color="auto"/>
    </w:rPr>
  </w:style>
  <w:style w:type="table" w:styleId="Tabelraster">
    <w:name w:val="Table Grid"/>
    <w:basedOn w:val="Standaardtabel"/>
    <w:uiPriority w:val="39"/>
    <w:rsid w:val="00C85DE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qFormat/>
    <w:rsid w:val="00C85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60707">
      <w:bodyDiv w:val="1"/>
      <w:marLeft w:val="0"/>
      <w:marRight w:val="0"/>
      <w:marTop w:val="0"/>
      <w:marBottom w:val="0"/>
      <w:divBdr>
        <w:top w:val="none" w:sz="0" w:space="0" w:color="auto"/>
        <w:left w:val="none" w:sz="0" w:space="0" w:color="auto"/>
        <w:bottom w:val="none" w:sz="0" w:space="0" w:color="auto"/>
        <w:right w:val="none" w:sz="0" w:space="0" w:color="auto"/>
      </w:divBdr>
    </w:div>
    <w:div w:id="829755004">
      <w:bodyDiv w:val="1"/>
      <w:marLeft w:val="0"/>
      <w:marRight w:val="0"/>
      <w:marTop w:val="0"/>
      <w:marBottom w:val="0"/>
      <w:divBdr>
        <w:top w:val="none" w:sz="0" w:space="0" w:color="auto"/>
        <w:left w:val="none" w:sz="0" w:space="0" w:color="auto"/>
        <w:bottom w:val="none" w:sz="0" w:space="0" w:color="auto"/>
        <w:right w:val="none" w:sz="0" w:space="0" w:color="auto"/>
      </w:divBdr>
      <w:divsChild>
        <w:div w:id="347409473">
          <w:marLeft w:val="547"/>
          <w:marRight w:val="0"/>
          <w:marTop w:val="0"/>
          <w:marBottom w:val="0"/>
          <w:divBdr>
            <w:top w:val="none" w:sz="0" w:space="0" w:color="auto"/>
            <w:left w:val="none" w:sz="0" w:space="0" w:color="auto"/>
            <w:bottom w:val="none" w:sz="0" w:space="0" w:color="auto"/>
            <w:right w:val="none" w:sz="0" w:space="0" w:color="auto"/>
          </w:divBdr>
        </w:div>
      </w:divsChild>
    </w:div>
    <w:div w:id="881555236">
      <w:bodyDiv w:val="1"/>
      <w:marLeft w:val="0"/>
      <w:marRight w:val="0"/>
      <w:marTop w:val="0"/>
      <w:marBottom w:val="0"/>
      <w:divBdr>
        <w:top w:val="none" w:sz="0" w:space="0" w:color="auto"/>
        <w:left w:val="none" w:sz="0" w:space="0" w:color="auto"/>
        <w:bottom w:val="none" w:sz="0" w:space="0" w:color="auto"/>
        <w:right w:val="none" w:sz="0" w:space="0" w:color="auto"/>
      </w:divBdr>
    </w:div>
    <w:div w:id="1213663165">
      <w:bodyDiv w:val="1"/>
      <w:marLeft w:val="0"/>
      <w:marRight w:val="0"/>
      <w:marTop w:val="0"/>
      <w:marBottom w:val="0"/>
      <w:divBdr>
        <w:top w:val="none" w:sz="0" w:space="0" w:color="auto"/>
        <w:left w:val="none" w:sz="0" w:space="0" w:color="auto"/>
        <w:bottom w:val="none" w:sz="0" w:space="0" w:color="auto"/>
        <w:right w:val="none" w:sz="0" w:space="0" w:color="auto"/>
      </w:divBdr>
      <w:divsChild>
        <w:div w:id="1839803390">
          <w:marLeft w:val="547"/>
          <w:marRight w:val="0"/>
          <w:marTop w:val="100"/>
          <w:marBottom w:val="0"/>
          <w:divBdr>
            <w:top w:val="none" w:sz="0" w:space="0" w:color="auto"/>
            <w:left w:val="none" w:sz="0" w:space="0" w:color="auto"/>
            <w:bottom w:val="none" w:sz="0" w:space="0" w:color="auto"/>
            <w:right w:val="none" w:sz="0" w:space="0" w:color="auto"/>
          </w:divBdr>
        </w:div>
      </w:divsChild>
    </w:div>
    <w:div w:id="1320618500">
      <w:bodyDiv w:val="1"/>
      <w:marLeft w:val="0"/>
      <w:marRight w:val="0"/>
      <w:marTop w:val="0"/>
      <w:marBottom w:val="0"/>
      <w:divBdr>
        <w:top w:val="none" w:sz="0" w:space="0" w:color="auto"/>
        <w:left w:val="none" w:sz="0" w:space="0" w:color="auto"/>
        <w:bottom w:val="none" w:sz="0" w:space="0" w:color="auto"/>
        <w:right w:val="none" w:sz="0" w:space="0" w:color="auto"/>
      </w:divBdr>
    </w:div>
    <w:div w:id="1551726056">
      <w:bodyDiv w:val="1"/>
      <w:marLeft w:val="0"/>
      <w:marRight w:val="0"/>
      <w:marTop w:val="0"/>
      <w:marBottom w:val="0"/>
      <w:divBdr>
        <w:top w:val="none" w:sz="0" w:space="0" w:color="auto"/>
        <w:left w:val="none" w:sz="0" w:space="0" w:color="auto"/>
        <w:bottom w:val="none" w:sz="0" w:space="0" w:color="auto"/>
        <w:right w:val="none" w:sz="0" w:space="0" w:color="auto"/>
      </w:divBdr>
    </w:div>
    <w:div w:id="1568033522">
      <w:bodyDiv w:val="1"/>
      <w:marLeft w:val="0"/>
      <w:marRight w:val="0"/>
      <w:marTop w:val="0"/>
      <w:marBottom w:val="0"/>
      <w:divBdr>
        <w:top w:val="none" w:sz="0" w:space="0" w:color="auto"/>
        <w:left w:val="none" w:sz="0" w:space="0" w:color="auto"/>
        <w:bottom w:val="none" w:sz="0" w:space="0" w:color="auto"/>
        <w:right w:val="none" w:sz="0" w:space="0" w:color="auto"/>
      </w:divBdr>
    </w:div>
    <w:div w:id="1568151921">
      <w:bodyDiv w:val="1"/>
      <w:marLeft w:val="0"/>
      <w:marRight w:val="0"/>
      <w:marTop w:val="0"/>
      <w:marBottom w:val="0"/>
      <w:divBdr>
        <w:top w:val="none" w:sz="0" w:space="0" w:color="auto"/>
        <w:left w:val="none" w:sz="0" w:space="0" w:color="auto"/>
        <w:bottom w:val="none" w:sz="0" w:space="0" w:color="auto"/>
        <w:right w:val="none" w:sz="0" w:space="0" w:color="auto"/>
      </w:divBdr>
    </w:div>
    <w:div w:id="1592658055">
      <w:bodyDiv w:val="1"/>
      <w:marLeft w:val="0"/>
      <w:marRight w:val="0"/>
      <w:marTop w:val="0"/>
      <w:marBottom w:val="0"/>
      <w:divBdr>
        <w:top w:val="none" w:sz="0" w:space="0" w:color="auto"/>
        <w:left w:val="none" w:sz="0" w:space="0" w:color="auto"/>
        <w:bottom w:val="none" w:sz="0" w:space="0" w:color="auto"/>
        <w:right w:val="none" w:sz="0" w:space="0" w:color="auto"/>
      </w:divBdr>
      <w:divsChild>
        <w:div w:id="1605502632">
          <w:marLeft w:val="547"/>
          <w:marRight w:val="0"/>
          <w:marTop w:val="0"/>
          <w:marBottom w:val="0"/>
          <w:divBdr>
            <w:top w:val="none" w:sz="0" w:space="0" w:color="auto"/>
            <w:left w:val="none" w:sz="0" w:space="0" w:color="auto"/>
            <w:bottom w:val="none" w:sz="0" w:space="0" w:color="auto"/>
            <w:right w:val="none" w:sz="0" w:space="0" w:color="auto"/>
          </w:divBdr>
        </w:div>
      </w:divsChild>
    </w:div>
    <w:div w:id="1781877545">
      <w:bodyDiv w:val="1"/>
      <w:marLeft w:val="0"/>
      <w:marRight w:val="0"/>
      <w:marTop w:val="0"/>
      <w:marBottom w:val="0"/>
      <w:divBdr>
        <w:top w:val="none" w:sz="0" w:space="0" w:color="auto"/>
        <w:left w:val="none" w:sz="0" w:space="0" w:color="auto"/>
        <w:bottom w:val="none" w:sz="0" w:space="0" w:color="auto"/>
        <w:right w:val="none" w:sz="0" w:space="0" w:color="auto"/>
      </w:divBdr>
      <w:divsChild>
        <w:div w:id="1208183294">
          <w:marLeft w:val="547"/>
          <w:marRight w:val="0"/>
          <w:marTop w:val="100"/>
          <w:marBottom w:val="0"/>
          <w:divBdr>
            <w:top w:val="none" w:sz="0" w:space="0" w:color="auto"/>
            <w:left w:val="none" w:sz="0" w:space="0" w:color="auto"/>
            <w:bottom w:val="none" w:sz="0" w:space="0" w:color="auto"/>
            <w:right w:val="none" w:sz="0" w:space="0" w:color="auto"/>
          </w:divBdr>
        </w:div>
      </w:divsChild>
    </w:div>
    <w:div w:id="1846821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20B83-F079-444B-B7ED-29B632C9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5427</Words>
  <Characters>29849</Characters>
  <Application>Microsoft Office Word</Application>
  <DocSecurity>0</DocSecurity>
  <Lines>248</Lines>
  <Paragraphs>70</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35206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R.K.W. ROELOFS</dc:creator>
  <cp:lastModifiedBy>Ineke D. Schreurs - Jongejan</cp:lastModifiedBy>
  <cp:revision>3</cp:revision>
  <cp:lastPrinted>2025-10-23T13:18:00Z</cp:lastPrinted>
  <dcterms:created xsi:type="dcterms:W3CDTF">2025-10-23T11:31:00Z</dcterms:created>
  <dcterms:modified xsi:type="dcterms:W3CDTF">2025-10-23T13:25:00Z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822dc2-3ce8-481e-844e-289dd1d73d19_Enabled">
    <vt:lpwstr>true</vt:lpwstr>
  </property>
  <property fmtid="{D5CDD505-2E9C-101B-9397-08002B2CF9AE}" pid="3" name="MSIP_Label_bf822dc2-3ce8-481e-844e-289dd1d73d19_SetDate">
    <vt:lpwstr>2021-10-04T11:54:27Z</vt:lpwstr>
  </property>
  <property fmtid="{D5CDD505-2E9C-101B-9397-08002B2CF9AE}" pid="4" name="MSIP_Label_bf822dc2-3ce8-481e-844e-289dd1d73d19_Method">
    <vt:lpwstr>Standard</vt:lpwstr>
  </property>
  <property fmtid="{D5CDD505-2E9C-101B-9397-08002B2CF9AE}" pid="5" name="MSIP_Label_bf822dc2-3ce8-481e-844e-289dd1d73d19_Name">
    <vt:lpwstr>Departement (DGFZ)</vt:lpwstr>
  </property>
  <property fmtid="{D5CDD505-2E9C-101B-9397-08002B2CF9AE}" pid="6" name="MSIP_Label_bf822dc2-3ce8-481e-844e-289dd1d73d19_SiteId">
    <vt:lpwstr>84712536-f524-40a0-913b-5d25ba502732</vt:lpwstr>
  </property>
  <property fmtid="{D5CDD505-2E9C-101B-9397-08002B2CF9AE}" pid="7" name="MSIP_Label_bf822dc2-3ce8-481e-844e-289dd1d73d19_ActionId">
    <vt:lpwstr>079044e4-f50f-4314-927c-8f75c538024c</vt:lpwstr>
  </property>
  <property fmtid="{D5CDD505-2E9C-101B-9397-08002B2CF9AE}" pid="8" name="MSIP_Label_bf822dc2-3ce8-481e-844e-289dd1d73d19_ContentBits">
    <vt:lpwstr>0</vt:lpwstr>
  </property>
</Properties>
</file>